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1F" w:rsidRDefault="0043291F">
      <w:pPr>
        <w:spacing w:line="620" w:lineRule="exact"/>
        <w:rPr>
          <w:rFonts w:eastAsia="仿宋_GB2312" w:cs="Times New Roman"/>
        </w:rPr>
      </w:pPr>
      <w:bookmarkStart w:id="0" w:name="_GoBack"/>
      <w:bookmarkEnd w:id="0"/>
    </w:p>
    <w:p w:rsidR="0043291F" w:rsidRDefault="0043291F">
      <w:pPr>
        <w:spacing w:line="620" w:lineRule="exact"/>
        <w:ind w:firstLine="630"/>
        <w:rPr>
          <w:rFonts w:eastAsia="仿宋_GB2312" w:cs="Times New Roman"/>
        </w:rPr>
      </w:pPr>
    </w:p>
    <w:p w:rsidR="0043291F" w:rsidRDefault="0043291F">
      <w:pPr>
        <w:spacing w:line="620" w:lineRule="exact"/>
        <w:ind w:firstLine="630"/>
        <w:rPr>
          <w:rFonts w:eastAsia="仿宋_GB2312" w:cs="Times New Roman"/>
        </w:rPr>
      </w:pPr>
    </w:p>
    <w:p w:rsidR="0043291F" w:rsidRDefault="0043291F">
      <w:pPr>
        <w:spacing w:line="620" w:lineRule="exact"/>
        <w:ind w:firstLine="630"/>
        <w:rPr>
          <w:rFonts w:eastAsia="仿宋_GB2312" w:cs="Times New Roman"/>
        </w:rPr>
      </w:pPr>
    </w:p>
    <w:p w:rsidR="0043291F" w:rsidRDefault="0043291F">
      <w:pPr>
        <w:spacing w:line="620" w:lineRule="exact"/>
        <w:ind w:firstLine="630"/>
        <w:rPr>
          <w:rFonts w:eastAsia="仿宋_GB2312" w:cs="Times New Roman"/>
        </w:rPr>
      </w:pPr>
    </w:p>
    <w:p w:rsidR="0043291F" w:rsidRDefault="0043291F">
      <w:pPr>
        <w:spacing w:line="620" w:lineRule="exact"/>
        <w:ind w:firstLine="630"/>
        <w:rPr>
          <w:rFonts w:eastAsia="仿宋_GB2312" w:cs="Times New Roman"/>
        </w:rPr>
      </w:pPr>
    </w:p>
    <w:p w:rsidR="0043291F" w:rsidRDefault="0043291F">
      <w:pPr>
        <w:spacing w:line="620" w:lineRule="exact"/>
        <w:rPr>
          <w:rFonts w:eastAsia="仿宋_GB2312" w:cs="Times New Roman"/>
        </w:rPr>
      </w:pPr>
    </w:p>
    <w:p w:rsidR="0043291F" w:rsidRDefault="00B74E10">
      <w:pPr>
        <w:spacing w:line="52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陕卫办医发〔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号</w:t>
      </w:r>
    </w:p>
    <w:p w:rsidR="0043291F" w:rsidRDefault="0043291F">
      <w:pPr>
        <w:spacing w:line="520" w:lineRule="exact"/>
        <w:jc w:val="center"/>
        <w:rPr>
          <w:rFonts w:ascii="仿宋_GB2312" w:eastAsia="仿宋_GB2312" w:cs="Times New Roman"/>
        </w:rPr>
      </w:pPr>
    </w:p>
    <w:p w:rsidR="0043291F" w:rsidRDefault="0043291F">
      <w:pPr>
        <w:spacing w:line="520" w:lineRule="exact"/>
        <w:jc w:val="center"/>
        <w:rPr>
          <w:rFonts w:ascii="仿宋_GB2312" w:eastAsia="仿宋_GB2312" w:cs="Times New Roman"/>
        </w:rPr>
      </w:pPr>
    </w:p>
    <w:p w:rsidR="0043291F" w:rsidRDefault="00B74E1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陕西省卫生计生委办公室关于印发</w:t>
      </w:r>
    </w:p>
    <w:p w:rsidR="0043291F" w:rsidRDefault="00B74E10">
      <w:pPr>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陕西省医疗技术临床应用事中事后监管</w:t>
      </w:r>
    </w:p>
    <w:p w:rsidR="0043291F" w:rsidRDefault="00B74E10">
      <w:pPr>
        <w:spacing w:line="560" w:lineRule="exact"/>
        <w:jc w:val="center"/>
        <w:rPr>
          <w:rFonts w:ascii="Times New Roman" w:eastAsia="方正小标宋简体" w:hAnsi="Times New Roman" w:cs="Times New Roman"/>
          <w:sz w:val="44"/>
          <w:szCs w:val="44"/>
        </w:rPr>
      </w:pPr>
      <w:r>
        <w:rPr>
          <w:rFonts w:ascii="方正小标宋简体" w:eastAsia="方正小标宋简体" w:hAnsi="宋体" w:cs="方正小标宋简体" w:hint="eastAsia"/>
          <w:sz w:val="44"/>
          <w:szCs w:val="44"/>
        </w:rPr>
        <w:t>工作方案（试行）</w:t>
      </w:r>
      <w:r>
        <w:rPr>
          <w:rFonts w:ascii="Times New Roman" w:eastAsia="方正小标宋简体" w:hAnsi="Times New Roman" w:cs="方正小标宋简体" w:hint="eastAsia"/>
          <w:sz w:val="44"/>
          <w:szCs w:val="44"/>
        </w:rPr>
        <w:t>的通知</w:t>
      </w:r>
    </w:p>
    <w:p w:rsidR="0043291F" w:rsidRDefault="0043291F">
      <w:pPr>
        <w:widowControl/>
        <w:spacing w:line="560" w:lineRule="exact"/>
        <w:rPr>
          <w:rFonts w:ascii="仿宋_GB2312" w:eastAsia="仿宋_GB2312" w:hAnsi="仿宋_GB2312" w:cs="Times New Roman"/>
          <w:sz w:val="32"/>
          <w:szCs w:val="32"/>
        </w:rPr>
      </w:pPr>
    </w:p>
    <w:p w:rsidR="0043291F" w:rsidRDefault="00B74E10">
      <w:pPr>
        <w:widowControl/>
        <w:spacing w:line="560" w:lineRule="exact"/>
        <w:rPr>
          <w:rFonts w:ascii="仿宋_GB2312" w:eastAsia="仿宋_GB2312" w:hAnsi="仿宋" w:cs="Times New Roman"/>
          <w:sz w:val="32"/>
          <w:szCs w:val="32"/>
        </w:rPr>
      </w:pPr>
      <w:r>
        <w:rPr>
          <w:rFonts w:ascii="仿宋_GB2312" w:eastAsia="仿宋_GB2312" w:hAnsi="仿宋" w:cs="仿宋_GB2312" w:hint="eastAsia"/>
          <w:sz w:val="32"/>
          <w:szCs w:val="32"/>
        </w:rPr>
        <w:t>各设区市、杨凌示范区、韩城市卫生计生局（委），神木县、府谷县卫生计生局，各委直委管医院：</w:t>
      </w:r>
    </w:p>
    <w:p w:rsidR="0043291F" w:rsidRDefault="00B74E10">
      <w:pPr>
        <w:spacing w:line="560" w:lineRule="exact"/>
        <w:ind w:firstLine="630"/>
        <w:rPr>
          <w:rFonts w:ascii="仿宋_GB2312" w:eastAsia="仿宋_GB2312" w:hAnsi="仿宋" w:cs="Times New Roman"/>
          <w:sz w:val="32"/>
          <w:szCs w:val="32"/>
        </w:rPr>
      </w:pPr>
      <w:r>
        <w:rPr>
          <w:rFonts w:ascii="仿宋_GB2312" w:eastAsia="仿宋_GB2312" w:hAnsi="仿宋" w:cs="仿宋_GB2312" w:hint="eastAsia"/>
          <w:sz w:val="32"/>
          <w:szCs w:val="32"/>
        </w:rPr>
        <w:t>现将《陕西省医疗技术临床应用事中事后监管工作方案（试行）》印发给你们，请遵照执行。在执行中，如有意见和建议请以书面形式及时与我委医政医管局联系。</w:t>
      </w:r>
    </w:p>
    <w:p w:rsidR="0043291F" w:rsidRDefault="0043291F">
      <w:pPr>
        <w:spacing w:line="560" w:lineRule="exact"/>
        <w:ind w:firstLine="630"/>
        <w:rPr>
          <w:rFonts w:ascii="仿宋_GB2312" w:eastAsia="仿宋_GB2312" w:hAnsi="仿宋" w:cs="Times New Roman"/>
          <w:sz w:val="32"/>
          <w:szCs w:val="32"/>
        </w:rPr>
      </w:pPr>
    </w:p>
    <w:p w:rsidR="0043291F" w:rsidRDefault="0043291F">
      <w:pPr>
        <w:spacing w:line="560" w:lineRule="exact"/>
        <w:ind w:firstLine="630"/>
        <w:rPr>
          <w:rFonts w:ascii="仿宋_GB2312" w:eastAsia="仿宋_GB2312" w:hAnsi="仿宋" w:cs="Times New Roman"/>
          <w:sz w:val="32"/>
          <w:szCs w:val="32"/>
        </w:rPr>
      </w:pPr>
    </w:p>
    <w:p w:rsidR="0043291F" w:rsidRDefault="00B74E10" w:rsidP="00D07B0F">
      <w:pPr>
        <w:spacing w:line="560" w:lineRule="exact"/>
        <w:ind w:right="1120" w:firstLineChars="445" w:firstLine="1424"/>
        <w:jc w:val="right"/>
        <w:rPr>
          <w:rFonts w:ascii="仿宋_GB2312" w:eastAsia="仿宋_GB2312" w:hAnsi="仿宋" w:cs="仿宋_GB2312"/>
          <w:sz w:val="32"/>
          <w:szCs w:val="32"/>
        </w:rPr>
      </w:pPr>
      <w:r>
        <w:rPr>
          <w:rFonts w:ascii="仿宋_GB2312" w:eastAsia="仿宋_GB2312" w:hAnsi="仿宋" w:cs="仿宋_GB2312" w:hint="eastAsia"/>
          <w:sz w:val="32"/>
          <w:szCs w:val="32"/>
        </w:rPr>
        <w:t>陕西省卫生计生委办公室</w:t>
      </w:r>
    </w:p>
    <w:p w:rsidR="0043291F" w:rsidRDefault="00B74E10">
      <w:pPr>
        <w:widowControl/>
        <w:spacing w:line="560" w:lineRule="exact"/>
        <w:ind w:right="960"/>
        <w:jc w:val="center"/>
        <w:rPr>
          <w:rFonts w:ascii="仿宋_GB2312" w:eastAsia="仿宋_GB2312" w:hAnsi="仿宋" w:cs="Times New Roman"/>
          <w:sz w:val="44"/>
          <w:szCs w:val="44"/>
        </w:rPr>
      </w:pPr>
      <w:r>
        <w:rPr>
          <w:rFonts w:ascii="仿宋_GB2312" w:eastAsia="仿宋_GB2312" w:hAnsi="仿宋" w:cs="仿宋_GB2312"/>
          <w:sz w:val="32"/>
          <w:szCs w:val="32"/>
        </w:rPr>
        <w:t xml:space="preserve">                           2017</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27</w:t>
      </w:r>
      <w:r>
        <w:rPr>
          <w:rFonts w:ascii="仿宋_GB2312" w:eastAsia="仿宋_GB2312" w:hAnsi="仿宋" w:cs="仿宋_GB2312" w:hint="eastAsia"/>
          <w:sz w:val="32"/>
          <w:szCs w:val="32"/>
        </w:rPr>
        <w:t>日</w:t>
      </w:r>
    </w:p>
    <w:p w:rsidR="0043291F" w:rsidRDefault="00B74E1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宋体" w:cs="Times New Roman"/>
          <w:sz w:val="44"/>
          <w:szCs w:val="44"/>
        </w:rPr>
        <w:br w:type="page"/>
      </w:r>
      <w:r>
        <w:rPr>
          <w:rFonts w:ascii="方正小标宋简体" w:eastAsia="方正小标宋简体" w:hAnsi="宋体" w:cs="方正小标宋简体" w:hint="eastAsia"/>
          <w:sz w:val="44"/>
          <w:szCs w:val="44"/>
        </w:rPr>
        <w:lastRenderedPageBreak/>
        <w:t>陕西省医疗技术临床应用事中事后监管</w:t>
      </w:r>
    </w:p>
    <w:p w:rsidR="0043291F" w:rsidRDefault="00B74E10">
      <w:pPr>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工作方案（试行）</w:t>
      </w:r>
    </w:p>
    <w:p w:rsidR="0043291F" w:rsidRDefault="0043291F">
      <w:pPr>
        <w:spacing w:line="560" w:lineRule="exact"/>
        <w:jc w:val="center"/>
        <w:rPr>
          <w:rFonts w:ascii="楷体_GB2312" w:eastAsia="楷体_GB2312" w:hAnsi="Times New Roman" w:cs="Times New Roman"/>
          <w:b/>
          <w:bCs/>
          <w:sz w:val="32"/>
          <w:szCs w:val="32"/>
        </w:rPr>
      </w:pPr>
    </w:p>
    <w:p w:rsidR="0043291F" w:rsidRDefault="00B74E10" w:rsidP="00D07B0F">
      <w:pPr>
        <w:spacing w:beforeLines="50" w:line="56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按照《国家卫生计生委关于取消第三类医疗技术临床应用准入审批有关工作的通知》（国卫医发〔</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71</w:t>
      </w:r>
      <w:r>
        <w:rPr>
          <w:rFonts w:ascii="仿宋_GB2312" w:eastAsia="仿宋_GB2312" w:hAnsi="Times New Roman" w:cs="仿宋_GB2312" w:hint="eastAsia"/>
          <w:sz w:val="32"/>
          <w:szCs w:val="32"/>
        </w:rPr>
        <w:t>号）和国家卫生计生委办公厅《关于开展医疗技术临床应用事中事后监管政策试点工作的通知》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国卫办医函〔</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1101</w:t>
      </w:r>
      <w:r>
        <w:rPr>
          <w:rFonts w:ascii="仿宋_GB2312" w:eastAsia="仿宋_GB2312" w:hAnsi="Times New Roman" w:cs="仿宋_GB2312" w:hint="eastAsia"/>
          <w:sz w:val="32"/>
          <w:szCs w:val="32"/>
        </w:rPr>
        <w:t>号</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相关文件精神，为进一步加强医疗技术临床应用事中事后监管，规范临床诊疗行为，保障医疗质量和医疗安全，按照“简政放权、放管结合、优化服务”的原则和“公开、透明、可监督”的方针和管理实际，制定本方案。</w:t>
      </w:r>
    </w:p>
    <w:p w:rsidR="0043291F" w:rsidRDefault="00B74E10" w:rsidP="00D07B0F">
      <w:pPr>
        <w:spacing w:beforeLines="50" w:line="56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一、工作目标</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医疗技术管理工作为重点，建立符合我省实际的医疗技术临床应用事中事后监管制度，工作模式、运行机制以及质量评估和持续改进体系，保障人民群众健康权益。</w:t>
      </w:r>
    </w:p>
    <w:p w:rsidR="0043291F" w:rsidRDefault="00B74E10" w:rsidP="00D07B0F">
      <w:pPr>
        <w:spacing w:beforeLines="50" w:line="56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二、组织管理</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省卫生计生委负责制定全省医疗技术临床应用事中事后监管工作方案，并组织实施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制定医疗技术临床应用负面清单，制定发布相关技术临床应用管理规范；组织对全省医疗技术临床应用事中事后监管工作开展情况进行监督、指导和评估；建立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医疗技术培训制度等。</w:t>
      </w:r>
    </w:p>
    <w:p w:rsidR="0043291F" w:rsidRDefault="00B74E10" w:rsidP="00D07B0F">
      <w:pPr>
        <w:spacing w:line="560" w:lineRule="exact"/>
        <w:ind w:firstLineChars="200" w:firstLine="616"/>
        <w:rPr>
          <w:rFonts w:ascii="Times New Roman" w:eastAsia="仿宋_GB2312" w:hAnsi="Times New Roman" w:cs="Times New Roman"/>
          <w:sz w:val="32"/>
          <w:szCs w:val="32"/>
        </w:rPr>
      </w:pPr>
      <w:r>
        <w:rPr>
          <w:rFonts w:ascii="Times New Roman" w:eastAsia="仿宋_GB2312" w:hAnsi="Times New Roman" w:cs="仿宋_GB2312" w:hint="eastAsia"/>
          <w:spacing w:val="-6"/>
          <w:sz w:val="32"/>
          <w:szCs w:val="32"/>
        </w:rPr>
        <w:t>各市（区）、县（市、区）卫生计生行政部门具体负责组织本辖区医疗技术临床应用事中事后监管工作。对辖区内</w:t>
      </w:r>
      <w:r>
        <w:rPr>
          <w:rFonts w:ascii="Times New Roman" w:eastAsia="仿宋_GB2312" w:hAnsi="Times New Roman" w:cs="仿宋_GB2312" w:hint="eastAsia"/>
          <w:spacing w:val="-6"/>
          <w:sz w:val="32"/>
          <w:szCs w:val="32"/>
        </w:rPr>
        <w:t>医疗机构开展有</w:t>
      </w:r>
      <w:r>
        <w:rPr>
          <w:rFonts w:ascii="Times New Roman" w:eastAsia="仿宋_GB2312" w:hAnsi="Times New Roman" w:cs="仿宋_GB2312" w:hint="eastAsia"/>
          <w:sz w:val="32"/>
          <w:szCs w:val="32"/>
        </w:rPr>
        <w:lastRenderedPageBreak/>
        <w:t>关医疗技术临床应用情况进行监督、指导和评估。</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各级各类医疗机构是医疗技术临床应用和管理的主体，要以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医疗技术为重点，建立医疗技术临床应用质量管理与控制制度，设立医疗技术临床应用管理的专门机构，按照要求做好医疗技术临床应用管理评估、质控、公示等相关工作。</w:t>
      </w:r>
    </w:p>
    <w:p w:rsidR="0043291F" w:rsidRDefault="00B74E10" w:rsidP="00D07B0F">
      <w:pPr>
        <w:spacing w:beforeLines="50" w:line="56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三、主要内容</w:t>
      </w:r>
    </w:p>
    <w:p w:rsidR="0043291F" w:rsidRDefault="00B74E10" w:rsidP="00D07B0F">
      <w:pPr>
        <w:spacing w:line="560" w:lineRule="exact"/>
        <w:ind w:firstLineChars="195" w:firstLine="626"/>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（一）建立医疗技术临床应用负面清单管理制度</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按照《国家卫生计生委关于取消第三类医疗技术临床应用准入审批有关工作的通知》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国卫医发〔</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w:t>
      </w:r>
      <w:r>
        <w:rPr>
          <w:rFonts w:ascii="Times New Roman" w:eastAsia="仿宋_GB2312" w:hAnsi="Times New Roman" w:cs="仿宋_GB2312" w:hint="eastAsia"/>
          <w:sz w:val="32"/>
          <w:szCs w:val="32"/>
        </w:rPr>
        <w:t>号，以下简称《通知》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有关要求，结合我省实际情况，建立医疗技术临床应用负</w:t>
      </w:r>
      <w:r>
        <w:rPr>
          <w:rFonts w:ascii="Times New Roman" w:eastAsia="仿宋_GB2312" w:hAnsi="Times New Roman" w:cs="仿宋_GB2312" w:hint="eastAsia"/>
          <w:sz w:val="32"/>
          <w:szCs w:val="32"/>
        </w:rPr>
        <w:t>面清单管理制度。</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严格禁止医疗机构开展《通知》明确禁止临床应用的相关医疗技术。</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在国家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限制临床应用的医疗技术</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目录（共</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项）的基础上，根据《通知》有关要求，结合我省实际，经报国家卫生计生委备案，确定心血管疾病介入诊疗技术等</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项技术为陕西省省级限制临床应用医疗技术（附件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），并制订了相应的医疗技术临床应用管理规范（另发）。</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建立医疗技术临床应用负面清单动态管理机制。成立陕西省医疗技术临床应用事中事后监管专家委员会，定期对省级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医疗技术目录进行动态评估和调整。</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涉及使用药品、医疗器械或具有相似属性的相关产品、制剂等的医疗技术，在药品、医疗器械或具有相似属性的相关产品、制剂等未经食品药品监督管理部门批准上市前，医疗机构不得开</w:t>
      </w:r>
      <w:r>
        <w:rPr>
          <w:rFonts w:ascii="Times New Roman" w:eastAsia="仿宋_GB2312" w:hAnsi="Times New Roman" w:cs="仿宋_GB2312" w:hint="eastAsia"/>
          <w:sz w:val="32"/>
          <w:szCs w:val="32"/>
        </w:rPr>
        <w:lastRenderedPageBreak/>
        <w:t>展临床应用。</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对原卫生部《首批允许临床应用的第三类医疗技术目录》中在列的，未列入《陕西省限制临床应用的医疗技术目录（</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版）》目录内的医疗技术，按照临床研究的相关规定执行。</w:t>
      </w:r>
    </w:p>
    <w:p w:rsidR="0043291F" w:rsidRDefault="00B74E10" w:rsidP="00D07B0F">
      <w:pPr>
        <w:spacing w:line="560" w:lineRule="exact"/>
        <w:ind w:firstLineChars="195" w:firstLine="626"/>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（二）建立</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限制临床应用</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医疗技术临床应用信息备案管理制度</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医疗机构拟开展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相关医疗技术项目临床应用的，应当按照相关医疗技术临床应用管理规范</w:t>
      </w:r>
      <w:r>
        <w:rPr>
          <w:rFonts w:ascii="Times New Roman" w:eastAsia="仿宋_GB2312" w:hAnsi="Times New Roman" w:cs="仿宋_GB2312" w:hint="eastAsia"/>
          <w:sz w:val="32"/>
          <w:szCs w:val="32"/>
        </w:rPr>
        <w:t>进行自我评估，符合条件的可以开展临床应用。</w:t>
      </w:r>
    </w:p>
    <w:p w:rsidR="0043291F" w:rsidRDefault="00B74E10" w:rsidP="00D07B0F">
      <w:pPr>
        <w:spacing w:line="560" w:lineRule="exact"/>
        <w:ind w:firstLineChars="178"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医疗机构拟开展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相关医疗技术项目临床应用的，在首例临床应用之日起</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个工作日内，向核发其《医疗机构执业许可证》的卫生计生行政部门（备案部门）备案。备案材料至少应当包括以下内容：</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医疗技术的名称（《陕西省限制临床应用医疗技术临床应用备案表》，一式四份，见附件</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）医疗机构基本情况（包含医疗机构医疗技术临床应用管理制度）；</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）《医疗机构执业许可证副本》复印件（涉及放射诊疗工作的提供《放射诊疗许可证副本》复印件）并加盖公章；</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开展本技术所具备的条件及有关评估资料：开展本技术目的、意义、实施方案和相关工作基础；对照技术管理规范自评情况；技术所在科室的专用设备、设施；技术所在科室人员情况，包括技术负责人（限于在本机构注册的执业医师）资质证明材料等；技术辅助支持科室情况等；</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）本机构医疗技术临床应用管理委员会和伦理委员会论证材料；</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）真实性声明。</w:t>
      </w:r>
    </w:p>
    <w:p w:rsidR="0043291F" w:rsidRDefault="00B74E10">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备案部门收到医疗机构备案材料</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个工作日之内，在医疗机构《医疗机构执业许可证》副本备注栏按照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备案：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技术。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的方式予以注明（加盖公章），并将《备案表》在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个工作日内逐级上报至省卫生计生委医政医管局。备案部门</w:t>
      </w:r>
      <w:r>
        <w:rPr>
          <w:rFonts w:ascii="Times New Roman" w:eastAsia="仿宋_GB2312" w:cs="仿宋_GB2312" w:hint="eastAsia"/>
          <w:sz w:val="32"/>
          <w:szCs w:val="32"/>
        </w:rPr>
        <w:t>在完成备案后</w:t>
      </w:r>
      <w:r>
        <w:rPr>
          <w:rFonts w:ascii="Times New Roman" w:eastAsia="仿宋_GB2312" w:hAnsi="Times New Roman" w:cs="Times New Roman"/>
          <w:sz w:val="32"/>
          <w:szCs w:val="32"/>
        </w:rPr>
        <w:t>5</w:t>
      </w:r>
      <w:r>
        <w:rPr>
          <w:rFonts w:ascii="Times New Roman" w:eastAsia="仿宋_GB2312" w:cs="仿宋_GB2312" w:hint="eastAsia"/>
          <w:sz w:val="32"/>
          <w:szCs w:val="32"/>
        </w:rPr>
        <w:t>个工作日内在网站上公开备案情况。</w:t>
      </w:r>
    </w:p>
    <w:p w:rsidR="0043291F" w:rsidRDefault="00B74E10" w:rsidP="00D07B0F">
      <w:pPr>
        <w:spacing w:line="56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医疗机构完成向卫生计生行政部门备案后，及时在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全国医疗技术临床应用信息化管理平台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进行网络备案（网址：</w:t>
      </w:r>
      <w:r>
        <w:rPr>
          <w:rFonts w:ascii="Times New Roman" w:eastAsia="仿宋_GB2312" w:hAnsi="Times New Roman" w:cs="Times New Roman"/>
          <w:sz w:val="32"/>
          <w:szCs w:val="32"/>
        </w:rPr>
        <w:t>https://mt.ncis.cn/cms/loginex.aspx</w:t>
      </w:r>
      <w:r>
        <w:rPr>
          <w:rFonts w:ascii="Times New Roman" w:eastAsia="仿宋_GB2312" w:hAnsi="Times New Roman" w:cs="仿宋_GB2312" w:hint="eastAsia"/>
          <w:sz w:val="32"/>
          <w:szCs w:val="32"/>
        </w:rPr>
        <w:t>），备案材料除书面备案规定的材料以外，同时包括加盖公章的《医疗机构执业许可证》副本备注栏信息</w:t>
      </w:r>
      <w:r>
        <w:rPr>
          <w:rFonts w:ascii="Times New Roman" w:eastAsia="仿宋_GB2312" w:hAnsi="Times New Roman" w:cs="仿宋_GB2312" w:hint="eastAsia"/>
          <w:sz w:val="32"/>
          <w:szCs w:val="32"/>
        </w:rPr>
        <w:t>（材料均以</w:t>
      </w:r>
      <w:r>
        <w:rPr>
          <w:rFonts w:ascii="Times New Roman" w:eastAsia="仿宋_GB2312" w:hAnsi="Times New Roman" w:cs="Times New Roman"/>
          <w:sz w:val="32"/>
          <w:szCs w:val="32"/>
        </w:rPr>
        <w:t>PDF</w:t>
      </w:r>
      <w:r>
        <w:rPr>
          <w:rFonts w:ascii="Times New Roman" w:eastAsia="仿宋_GB2312" w:hAnsi="Times New Roman" w:cs="仿宋_GB2312" w:hint="eastAsia"/>
          <w:sz w:val="32"/>
          <w:szCs w:val="32"/>
        </w:rPr>
        <w:t>形式上报）。国家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医疗技术要求录入每一例技术开展的基本信息，省级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医疗技术要求录入每月开展例数。</w:t>
      </w:r>
    </w:p>
    <w:p w:rsidR="0043291F" w:rsidRDefault="00B74E10" w:rsidP="00D07B0F">
      <w:pPr>
        <w:spacing w:line="560" w:lineRule="exact"/>
        <w:ind w:firstLineChars="195" w:firstLine="626"/>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（三）进一步建立健全医疗技术临床应用管理制度</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各市（区）、县（市、区）卫生计生行政部门要指导辖区内医疗机构以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医疗技术和重点监控医疗技术为重点，研究建立医疗技术临床应用质量管理与控制制度，按照要求做好医疗技术临床应用管理相关工作</w:t>
      </w:r>
      <w:r>
        <w:rPr>
          <w:rFonts w:ascii="Times New Roman" w:eastAsia="仿宋_GB2312" w:hAnsi="Times New Roman" w:cs="Times New Roman"/>
          <w:sz w:val="32"/>
          <w:szCs w:val="32"/>
        </w:rPr>
        <w:t>:</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二级以上的医院、妇幼保健院及专科疾病防治机构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以下简称二级以上医疗机构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设立医疗技术临床应用管理的专门机构，由医务、药学、护理、院感、设备等部门负责人和具有高级技术职务任职资格的临床、管理、伦理等相关专业人员组成。该专门机</w:t>
      </w:r>
      <w:r>
        <w:rPr>
          <w:rFonts w:ascii="Times New Roman" w:eastAsia="仿宋_GB2312" w:hAnsi="Times New Roman" w:cs="仿宋_GB2312" w:hint="eastAsia"/>
          <w:sz w:val="32"/>
          <w:szCs w:val="32"/>
        </w:rPr>
        <w:lastRenderedPageBreak/>
        <w:t>构的负责人由医疗机构主要负责人担任，由医务部门负责日常管理工作，主要职责是</w:t>
      </w:r>
      <w:r>
        <w:rPr>
          <w:rFonts w:ascii="Times New Roman" w:eastAsia="仿宋_GB2312" w:hAnsi="Times New Roman" w:cs="Times New Roman"/>
          <w:sz w:val="32"/>
          <w:szCs w:val="32"/>
        </w:rPr>
        <w:t>:</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）根据医疗技术临床应用管理相关的法律、法规、规章，制定本机构医疗技术临床应用管理制度并组织实施</w:t>
      </w:r>
      <w:r>
        <w:rPr>
          <w:rFonts w:ascii="Times New Roman" w:eastAsia="仿宋_GB2312" w:hAnsi="Times New Roman" w:cs="Times New Roman"/>
          <w:sz w:val="32"/>
          <w:szCs w:val="32"/>
        </w:rPr>
        <w:t>;</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）审定本机构医疗技术临床应用管理目录和手术分级管理目录并及时调整；</w:t>
      </w:r>
    </w:p>
    <w:p w:rsidR="0043291F" w:rsidRDefault="00B74E10" w:rsidP="00D07B0F">
      <w:pPr>
        <w:spacing w:line="560" w:lineRule="exact"/>
        <w:ind w:firstLineChars="178"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）对于首次应用于本机构的医疗技术组织论证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对本机构已经临床应用的医疗技术定期开展评估；</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）定期审议本机</w:t>
      </w:r>
      <w:r>
        <w:rPr>
          <w:rFonts w:ascii="Times New Roman" w:eastAsia="仿宋_GB2312" w:hAnsi="Times New Roman" w:cs="仿宋_GB2312" w:hint="eastAsia"/>
          <w:sz w:val="32"/>
          <w:szCs w:val="32"/>
        </w:rPr>
        <w:t>构医疗技术临床应用管理各项制度执行情况，并提出改进措施和要求；</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）卫生计生行政部门规定的其他职责。</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其他医疗机构设立医疗技术临床应用管理专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兼</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职机构，负责本机构医疗技术临床应用管理工作。</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医疗机构建立本机构医疗技术临床应用管理制度，包括但不仅限于手术分级、医师授权、档案管理、动态评估等制度。建立医疗技术临床应用质量管理和控制制度，保障医疗技术临床应用质量和安全。</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医疗机构开展医疗技术临床应用，应当与其注册的诊疗科目相适应。医疗机构开展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医疗技术和重点监控医疗技术，必须符合</w:t>
      </w:r>
      <w:r>
        <w:rPr>
          <w:rFonts w:ascii="Times New Roman" w:eastAsia="仿宋_GB2312" w:hAnsi="Times New Roman" w:cs="仿宋_GB2312" w:hint="eastAsia"/>
          <w:sz w:val="32"/>
          <w:szCs w:val="32"/>
        </w:rPr>
        <w:t>国家或者省卫生计生委发布的相关技术临床应用管理规范。</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医疗机构依法准予医务人员实施与其专业能力相适应的医疗技术，并为医务人员建立医疗技术临床应用管理档案，纳入个人专业技术档案管理。建立医师手术授权与动态管理制度，根据</w:t>
      </w:r>
      <w:r>
        <w:rPr>
          <w:rFonts w:ascii="Times New Roman" w:eastAsia="仿宋_GB2312" w:hAnsi="Times New Roman" w:cs="仿宋_GB2312" w:hint="eastAsia"/>
          <w:sz w:val="32"/>
          <w:szCs w:val="32"/>
        </w:rPr>
        <w:lastRenderedPageBreak/>
        <w:t>医师的专业能力和培训情况，授予或者取消相应的手术级别和具体手术权限。</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医疗机构建立医疗技术临床应用论证和评估制度。对已证明安全有效，但属本机构首次应用的医疗技术，应当组织论证，重点论证本机构技术能力和安全保障能力，通过论证的方可开展。</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医疗机构针对本机构临床应用的医疗技术，特别是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和重点监控医疗技术项目建立定期评估制度，重点评估技术的质量安全和技术保证能力。对存在严重质量安全问题或不再符合有关技术管理要求的，要立即停止。对其他临床应用的医疗技术，也要不定期评估，并根据评估结果及时调整本机构医疗技术临床应用管理目录和有关管理要求。</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医疗机构开展的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医疗技术和重点监控医疗技术目录和临床应用情况当纳入本机构院务公开范畴，主动向社会公开，接受社会监督。</w:t>
      </w:r>
    </w:p>
    <w:p w:rsidR="0043291F" w:rsidRDefault="00B74E10" w:rsidP="00D07B0F">
      <w:pPr>
        <w:spacing w:line="560" w:lineRule="exact"/>
        <w:ind w:firstLineChars="195" w:firstLine="626"/>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（四）建立医疗技术临床应用动态监管制度</w:t>
      </w:r>
    </w:p>
    <w:p w:rsidR="0043291F" w:rsidRDefault="00B74E10">
      <w:pPr>
        <w:spacing w:line="560" w:lineRule="exact"/>
        <w:ind w:firstLine="55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各市（区）卫生</w:t>
      </w:r>
      <w:r>
        <w:rPr>
          <w:rFonts w:ascii="Times New Roman" w:eastAsia="仿宋_GB2312" w:hAnsi="Times New Roman" w:cs="仿宋_GB2312" w:hint="eastAsia"/>
          <w:sz w:val="32"/>
          <w:szCs w:val="32"/>
        </w:rPr>
        <w:t>计生行政部门要充分利用国家卫生计生委建立的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全国医疗技术临床应用信息化管理平台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，对辖区内相关医疗技术临床应用情况实施监督管理。</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指导辖区内医疗机构按照要求，及时、准确、完整地向全国医疗技术临床应用信息化管理平台报送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医疗技术开展相关数据信息。</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对医疗机构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医疗技术开展情况以及数据信息报送情况进行定期或不定期核查，及时纠正漏报、瞒报、报送虚假信息等行为。情节严重的，责令当事医疗机构立即停止开展相</w:t>
      </w:r>
      <w:r>
        <w:rPr>
          <w:rFonts w:ascii="Times New Roman" w:eastAsia="仿宋_GB2312" w:hAnsi="Times New Roman" w:cs="仿宋_GB2312" w:hint="eastAsia"/>
          <w:sz w:val="32"/>
          <w:szCs w:val="32"/>
        </w:rPr>
        <w:lastRenderedPageBreak/>
        <w:t>关</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医疗技术的临床应用。</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定期或不定期组织对辖区内医疗机构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医疗技术开展情况数据信息进行整理和分析，定期收集、分析医疗技术质量控制指标，开展质量评估工作，并及时向医疗机构进行反馈。</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建立医疗机构医疗技术临床应用情况信誉评分制度。按照《陕西省医疗技术临床应用信誉评分标准（试行）》（</w:t>
      </w:r>
      <w:r>
        <w:rPr>
          <w:rFonts w:ascii="仿宋" w:eastAsia="仿宋" w:hAnsi="仿宋" w:cs="仿宋" w:hint="eastAsia"/>
          <w:sz w:val="32"/>
          <w:szCs w:val="32"/>
        </w:rPr>
        <w:t>附件</w:t>
      </w:r>
      <w:r>
        <w:rPr>
          <w:rFonts w:ascii="仿宋" w:eastAsia="仿宋" w:hAnsi="仿宋" w:cs="仿宋"/>
          <w:sz w:val="32"/>
          <w:szCs w:val="32"/>
        </w:rPr>
        <w:t>3</w:t>
      </w:r>
      <w:r>
        <w:rPr>
          <w:rFonts w:ascii="Times New Roman" w:eastAsia="仿宋_GB2312" w:hAnsi="Times New Roman" w:cs="仿宋_GB2312" w:hint="eastAsia"/>
          <w:sz w:val="32"/>
          <w:szCs w:val="32"/>
        </w:rPr>
        <w:t>）每年至少开展一次信誉评分工作，对评分达不到</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且在</w:t>
      </w:r>
      <w:r>
        <w:rPr>
          <w:rFonts w:ascii="Times New Roman" w:eastAsia="仿宋_GB2312" w:hAnsi="Times New Roman" w:cs="Times New Roman"/>
          <w:sz w:val="32"/>
          <w:szCs w:val="32"/>
        </w:rPr>
        <w:t>C</w:t>
      </w:r>
      <w:r>
        <w:rPr>
          <w:rFonts w:ascii="Times New Roman" w:eastAsia="仿宋_GB2312" w:hAnsi="Times New Roman" w:cs="仿宋_GB2312" w:hint="eastAsia"/>
          <w:sz w:val="32"/>
          <w:szCs w:val="32"/>
        </w:rPr>
        <w:t>级以上的，责成应用该项医疗技术的医疗机构进行整改；评分为</w:t>
      </w:r>
      <w:r>
        <w:rPr>
          <w:rFonts w:ascii="Times New Roman" w:eastAsia="仿宋_GB2312" w:hAnsi="Times New Roman" w:cs="Times New Roman"/>
          <w:sz w:val="32"/>
          <w:szCs w:val="32"/>
        </w:rPr>
        <w:t>D</w:t>
      </w:r>
      <w:r>
        <w:rPr>
          <w:rFonts w:ascii="Times New Roman" w:eastAsia="仿宋_GB2312" w:hAnsi="Times New Roman" w:cs="仿宋_GB2312" w:hint="eastAsia"/>
          <w:sz w:val="32"/>
          <w:szCs w:val="32"/>
        </w:rPr>
        <w:t>级的，禁止医疗机构开展该项医疗技术。并将评分结果与医疗机构、医务人员信用记录挂钩，纳入卫生计生行业社会信用体系管理，</w:t>
      </w:r>
      <w:r>
        <w:rPr>
          <w:rFonts w:ascii="Times New Roman" w:eastAsia="仿宋_GB2312" w:hAnsi="Times New Roman" w:cs="仿宋_GB2312" w:hint="eastAsia"/>
          <w:sz w:val="32"/>
          <w:szCs w:val="32"/>
        </w:rPr>
        <w:t>应用于医院评审、评优、临床重点专科评估等工作。</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将医疗机构开展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医疗技术相关信息向社会公开，公开内容至少包括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医疗机构名称、开展临床应用的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医疗技术名称、技术负责人名称、备案时间、开展例数、相关质量安全信息等。</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对于医疗机构在医疗技术临床应用过程中出现下列情形之一的，应当立即停止该项医疗技术的临床应用</w:t>
      </w:r>
      <w:r>
        <w:rPr>
          <w:rFonts w:ascii="Times New Roman" w:eastAsia="仿宋_GB2312" w:hAnsi="Times New Roman" w:cs="Times New Roman"/>
          <w:sz w:val="32"/>
          <w:szCs w:val="32"/>
        </w:rPr>
        <w:t>:</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）该项医疗技术被国家卫生计生行政部门禁止临床应用</w:t>
      </w:r>
      <w:r>
        <w:rPr>
          <w:rFonts w:ascii="Times New Roman" w:eastAsia="仿宋_GB2312" w:hAnsi="Times New Roman" w:cs="Times New Roman"/>
          <w:sz w:val="32"/>
          <w:szCs w:val="32"/>
        </w:rPr>
        <w:t>;</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）从事该项医疗技术的主要专业技术人员或者关键设备、设施及其他辅助条件发生变化，不能满足相关技术</w:t>
      </w:r>
      <w:r>
        <w:rPr>
          <w:rFonts w:ascii="Times New Roman" w:eastAsia="仿宋_GB2312" w:hAnsi="Times New Roman" w:cs="仿宋_GB2312" w:hint="eastAsia"/>
          <w:sz w:val="32"/>
          <w:szCs w:val="32"/>
        </w:rPr>
        <w:t>临床应用管理规范要求，或影响临床应用效果</w:t>
      </w:r>
      <w:r>
        <w:rPr>
          <w:rFonts w:ascii="Times New Roman" w:eastAsia="仿宋_GB2312" w:hAnsi="Times New Roman" w:cs="Times New Roman"/>
          <w:sz w:val="32"/>
          <w:szCs w:val="32"/>
        </w:rPr>
        <w:t>;</w:t>
      </w:r>
    </w:p>
    <w:p w:rsidR="0043291F" w:rsidRDefault="00B74E10">
      <w:pPr>
        <w:spacing w:line="56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）该项医疗技术在本机构应用过程中出现重大医疗质量、医疗安全或伦理问题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或者发生与技术相关的严重不良后果</w:t>
      </w:r>
      <w:r>
        <w:rPr>
          <w:rFonts w:ascii="Times New Roman" w:eastAsia="仿宋_GB2312" w:hAnsi="Times New Roman" w:cs="Times New Roman"/>
          <w:sz w:val="32"/>
          <w:szCs w:val="32"/>
        </w:rPr>
        <w:t>;</w:t>
      </w:r>
    </w:p>
    <w:p w:rsidR="0043291F" w:rsidRDefault="00B74E10">
      <w:pPr>
        <w:spacing w:line="56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）发现该项医疗技术临床应用效果不确切，或者存在重大质量、安全或者伦理缺陷</w:t>
      </w:r>
      <w:r>
        <w:rPr>
          <w:rFonts w:ascii="Times New Roman" w:eastAsia="仿宋_GB2312" w:hAnsi="Times New Roman" w:cs="Times New Roman"/>
          <w:sz w:val="32"/>
          <w:szCs w:val="32"/>
        </w:rPr>
        <w:t>;</w:t>
      </w:r>
    </w:p>
    <w:p w:rsidR="0043291F" w:rsidRDefault="00B74E10">
      <w:pPr>
        <w:spacing w:line="56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）医疗机构未落实信息备案管理要求，或者未建立、落实有效的医疗技术临床应用管理制度，存在严重管理风险的。</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医疗机构出现第（</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）款情形，涉及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医疗技术的，应当立即将有关情况向核发其《医疗机构执业许可证》的卫生计生行政部门报告。卫生计生行政部门应当及时取消医疗机构相应医疗技术备案，并逐级向省卫生计生委报告。</w:t>
      </w:r>
    </w:p>
    <w:p w:rsidR="0043291F" w:rsidRDefault="00B74E10">
      <w:pPr>
        <w:spacing w:line="56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医疗机构出现第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款情形的，医疗机构应当立即将有关情况向核发其《医疗机构执业许可证》的卫生计生行政部门和省卫生计生委报告。省卫生计生委应当立即组织对该项医疗技术临床应用情况进行核查。确属医疗技术本身存在问题的，可以暂停该项医疗技术在我省的临床应用，并向国家卫生计生委报告，由国家卫生计生委组织专家评估后，决定进一步管理措施。</w:t>
      </w:r>
    </w:p>
    <w:p w:rsidR="0043291F" w:rsidRDefault="00B74E10" w:rsidP="00D07B0F">
      <w:pPr>
        <w:spacing w:line="560" w:lineRule="exact"/>
        <w:ind w:firstLineChars="195" w:firstLine="626"/>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（五）建立</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限制临</w:t>
      </w:r>
      <w:r>
        <w:rPr>
          <w:rFonts w:ascii="Times New Roman" w:eastAsia="楷体_GB2312" w:hAnsi="Times New Roman" w:cs="楷体_GB2312" w:hint="eastAsia"/>
          <w:b/>
          <w:bCs/>
          <w:sz w:val="32"/>
          <w:szCs w:val="32"/>
        </w:rPr>
        <w:t>床应用</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医疗技术培训制度</w:t>
      </w:r>
    </w:p>
    <w:p w:rsidR="0043291F" w:rsidRDefault="00B74E10">
      <w:pPr>
        <w:spacing w:line="56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省卫生计生委根据有关规范要求，组织专家制订相应的培训方案，遴选培训基地，逐步开展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医疗技术培训（方案另发）。</w:t>
      </w:r>
    </w:p>
    <w:p w:rsidR="0043291F" w:rsidRDefault="00B74E10">
      <w:pPr>
        <w:spacing w:line="560" w:lineRule="exact"/>
        <w:ind w:firstLine="640"/>
        <w:rPr>
          <w:rFonts w:ascii="Times New Roman" w:eastAsia="黑体" w:hAnsi="Times New Roman" w:cs="Times New Roman"/>
          <w:sz w:val="32"/>
          <w:szCs w:val="32"/>
        </w:rPr>
      </w:pPr>
      <w:r>
        <w:rPr>
          <w:rFonts w:ascii="Times New Roman" w:eastAsia="黑体" w:hAnsi="黑体" w:cs="黑体" w:hint="eastAsia"/>
          <w:sz w:val="32"/>
          <w:szCs w:val="32"/>
        </w:rPr>
        <w:t>四、工作要求</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Pr>
          <w:rFonts w:ascii="Times New Roman" w:eastAsia="仿宋_GB2312" w:hAnsi="仿宋_GB2312" w:cs="仿宋_GB2312" w:hint="eastAsia"/>
          <w:sz w:val="32"/>
          <w:szCs w:val="32"/>
        </w:rPr>
        <w:t>各级卫生计生行政部门和医疗机构要高度重视医疗技术临床应用事中事后监管工作，要按照本实施方案要求，落实工作责任，周密组织，确保医疗技术临床应用事中事后监管工作顺利推进。</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Pr>
          <w:rFonts w:ascii="Times New Roman" w:eastAsia="仿宋_GB2312" w:hAnsi="仿宋_GB2312" w:cs="仿宋_GB2312" w:hint="eastAsia"/>
          <w:sz w:val="32"/>
          <w:szCs w:val="32"/>
        </w:rPr>
        <w:t>前期</w:t>
      </w:r>
      <w:r>
        <w:rPr>
          <w:rFonts w:ascii="Times New Roman" w:eastAsia="仿宋_GB2312" w:hAnsi="Times New Roman" w:cs="仿宋_GB2312" w:hint="eastAsia"/>
          <w:sz w:val="32"/>
          <w:szCs w:val="32"/>
        </w:rPr>
        <w:t>经过原卫生部或我委审批同意开展，或已按照《陕</w:t>
      </w:r>
      <w:r>
        <w:rPr>
          <w:rFonts w:ascii="Times New Roman" w:eastAsia="仿宋_GB2312" w:hAnsi="Times New Roman" w:cs="仿宋_GB2312" w:hint="eastAsia"/>
          <w:sz w:val="32"/>
          <w:szCs w:val="32"/>
        </w:rPr>
        <w:lastRenderedPageBreak/>
        <w:t>西省卫生计生委办公室关于规范医疗技术临床应用备案管理工作的通知》（</w:t>
      </w:r>
      <w:r>
        <w:rPr>
          <w:rFonts w:ascii="Times New Roman" w:eastAsia="仿宋_GB2312" w:hAnsi="仿宋_GB2312" w:cs="仿宋_GB2312" w:hint="eastAsia"/>
          <w:sz w:val="32"/>
          <w:szCs w:val="32"/>
        </w:rPr>
        <w:t>陕卫办医发〔</w:t>
      </w:r>
      <w:r>
        <w:rPr>
          <w:rFonts w:ascii="Times New Roman" w:eastAsia="仿宋_GB2312" w:hAnsi="Times New Roman" w:cs="Times New Roman"/>
          <w:sz w:val="32"/>
          <w:szCs w:val="32"/>
        </w:rPr>
        <w:t>2016</w:t>
      </w:r>
      <w:r>
        <w:rPr>
          <w:rFonts w:ascii="Times New Roman" w:eastAsia="仿宋_GB2312" w:hAnsi="仿宋_GB2312" w:cs="仿宋_GB2312" w:hint="eastAsia"/>
          <w:sz w:val="32"/>
          <w:szCs w:val="32"/>
        </w:rPr>
        <w:t>〕</w:t>
      </w:r>
      <w:r>
        <w:rPr>
          <w:rFonts w:ascii="Times New Roman" w:eastAsia="仿宋_GB2312" w:hAnsi="Times New Roman" w:cs="Times New Roman"/>
          <w:sz w:val="32"/>
          <w:szCs w:val="32"/>
        </w:rPr>
        <w:t>39</w:t>
      </w:r>
      <w:r>
        <w:rPr>
          <w:rFonts w:ascii="Times New Roman" w:eastAsia="仿宋_GB2312" w:hAnsi="仿宋_GB2312" w:cs="仿宋_GB2312" w:hint="eastAsia"/>
          <w:sz w:val="32"/>
          <w:szCs w:val="32"/>
        </w:rPr>
        <w:t>号）要求完成备案</w:t>
      </w:r>
      <w:r>
        <w:rPr>
          <w:rFonts w:ascii="Times New Roman" w:eastAsia="仿宋_GB2312" w:hAnsi="Times New Roman" w:cs="仿宋_GB2312" w:hint="eastAsia"/>
          <w:sz w:val="32"/>
          <w:szCs w:val="32"/>
        </w:rPr>
        <w:t>的医疗机构，</w:t>
      </w:r>
      <w:r>
        <w:rPr>
          <w:rFonts w:ascii="Times New Roman" w:eastAsia="仿宋_GB2312" w:hAnsi="仿宋_GB2312" w:cs="仿宋_GB2312" w:hint="eastAsia"/>
          <w:sz w:val="32"/>
          <w:szCs w:val="32"/>
        </w:rPr>
        <w:t>务必于</w:t>
      </w:r>
      <w:r>
        <w:rPr>
          <w:rFonts w:ascii="Times New Roman" w:eastAsia="仿宋_GB2312" w:hAnsi="Times New Roman" w:cs="Times New Roman"/>
          <w:sz w:val="32"/>
          <w:szCs w:val="32"/>
        </w:rPr>
        <w:t>4</w:t>
      </w:r>
      <w:r>
        <w:rPr>
          <w:rFonts w:ascii="Times New Roman" w:eastAsia="仿宋_GB2312" w:hAnsi="仿宋_GB2312"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仿宋_GB2312" w:cs="仿宋_GB2312" w:hint="eastAsia"/>
          <w:sz w:val="32"/>
          <w:szCs w:val="32"/>
        </w:rPr>
        <w:t>日前完成本方案要求的备案、</w:t>
      </w:r>
      <w:r>
        <w:rPr>
          <w:rFonts w:ascii="Times New Roman" w:eastAsia="仿宋_GB2312" w:hAnsi="Times New Roman" w:cs="仿宋_GB2312" w:hint="eastAsia"/>
          <w:sz w:val="32"/>
          <w:szCs w:val="32"/>
        </w:rPr>
        <w:t>《医疗机构执业许可证》副本备注、</w:t>
      </w:r>
      <w:r>
        <w:rPr>
          <w:rFonts w:ascii="Times New Roman" w:eastAsia="仿宋_GB2312" w:hAnsi="仿宋_GB2312" w:cs="仿宋_GB2312" w:hint="eastAsia"/>
          <w:sz w:val="32"/>
          <w:szCs w:val="32"/>
        </w:rPr>
        <w:t>公示、逐级上报等相关工作，并在管理信息平台及时上传补报材料、数据。</w:t>
      </w:r>
    </w:p>
    <w:p w:rsidR="0043291F" w:rsidRDefault="00B74E10" w:rsidP="00D07B0F">
      <w:pPr>
        <w:spacing w:line="560" w:lineRule="exact"/>
        <w:ind w:firstLineChars="200" w:firstLine="640"/>
        <w:rPr>
          <w:rFonts w:ascii="Times New Roman" w:eastAsia="仿宋_GB2312" w:hAnsi="仿宋_GB2312" w:cs="Times New Roman"/>
          <w:sz w:val="32"/>
          <w:szCs w:val="32"/>
        </w:rPr>
      </w:pPr>
      <w:r>
        <w:rPr>
          <w:rFonts w:ascii="Times New Roman" w:eastAsia="仿宋_GB2312" w:hAnsi="仿宋_GB2312" w:cs="仿宋_GB2312" w:hint="eastAsia"/>
          <w:sz w:val="32"/>
          <w:szCs w:val="32"/>
        </w:rPr>
        <w:t>（三）国家、省卫生计生委颁布新的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限制临床应用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医疗技术管理规范后，开展相关技术的医疗机构要在管理规范印发后</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个工作日内按照规范要求进行再次评估，并向上级卫生计生行政部门报告评估情况。</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仿宋_GB2312" w:hint="eastAsia"/>
          <w:sz w:val="32"/>
          <w:szCs w:val="32"/>
        </w:rPr>
        <w:t>（四）以往通知与本方案内容不符的，以本方案规定为准。各地在医疗技术临床应用事中事后监管工作中遇到的问题和工作建议请及时反馈我委医政医管局。我委将适时赴各地进行调研和督导。</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仿宋_GB2312" w:hint="eastAsia"/>
          <w:sz w:val="32"/>
          <w:szCs w:val="32"/>
        </w:rPr>
        <w:t>联系人：医政医管局朱敏</w:t>
      </w:r>
    </w:p>
    <w:p w:rsidR="0043291F" w:rsidRDefault="00B74E10" w:rsidP="00D07B0F">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仿宋_GB2312" w:hint="eastAsia"/>
          <w:sz w:val="32"/>
          <w:szCs w:val="32"/>
        </w:rPr>
        <w:t>联系电话：</w:t>
      </w:r>
      <w:r>
        <w:rPr>
          <w:rFonts w:ascii="Times New Roman" w:eastAsia="仿宋_GB2312" w:hAnsi="Times New Roman" w:cs="Times New Roman"/>
          <w:sz w:val="32"/>
          <w:szCs w:val="32"/>
        </w:rPr>
        <w:t>029-89620618</w:t>
      </w:r>
    </w:p>
    <w:p w:rsidR="0043291F" w:rsidRDefault="00B74E10" w:rsidP="00D07B0F">
      <w:pPr>
        <w:adjustRightInd w:val="0"/>
        <w:snapToGrid w:val="0"/>
        <w:spacing w:line="560" w:lineRule="exact"/>
        <w:ind w:left="1" w:firstLineChars="200" w:firstLine="640"/>
        <w:jc w:val="left"/>
        <w:rPr>
          <w:rFonts w:ascii="Times New Roman" w:hAnsi="Times New Roman" w:cs="Times New Roman"/>
          <w:b/>
          <w:bCs/>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陕西省限制临床应用的医疗技术（</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版）目录</w:t>
      </w:r>
    </w:p>
    <w:p w:rsidR="0043291F" w:rsidRDefault="00B74E10" w:rsidP="00D07B0F">
      <w:pPr>
        <w:adjustRightInd w:val="0"/>
        <w:snapToGrid w:val="0"/>
        <w:spacing w:line="560" w:lineRule="exact"/>
        <w:ind w:leftChars="305" w:left="1920" w:hangingChars="400" w:hanging="1280"/>
        <w:jc w:val="left"/>
        <w:rPr>
          <w:rFonts w:ascii="Times New Roman" w:hAnsi="Times New Roman" w:cs="Times New Roman"/>
          <w:b/>
          <w:bCs/>
          <w:sz w:val="32"/>
          <w:szCs w:val="32"/>
        </w:rPr>
      </w:pPr>
      <w:r>
        <w:rPr>
          <w:rFonts w:ascii="Times New Roman" w:eastAsia="仿宋_GB2312" w:hAnsi="Times New Roman" w:cs="Times New Roman"/>
          <w:sz w:val="32"/>
          <w:szCs w:val="32"/>
        </w:rPr>
        <w:t xml:space="preserve">2. </w:t>
      </w:r>
      <w:r>
        <w:rPr>
          <w:rFonts w:ascii="Times New Roman" w:eastAsia="仿宋_GB2312" w:hAnsi="Times New Roman" w:cs="仿宋_GB2312" w:hint="eastAsia"/>
          <w:sz w:val="32"/>
          <w:szCs w:val="32"/>
        </w:rPr>
        <w:t>陕西省限制临床应用医疗技术临床应用备案表</w:t>
      </w:r>
    </w:p>
    <w:p w:rsidR="0043291F" w:rsidRDefault="0043291F">
      <w:pPr>
        <w:adjustRightInd w:val="0"/>
        <w:snapToGrid w:val="0"/>
        <w:spacing w:line="560" w:lineRule="exact"/>
        <w:jc w:val="left"/>
        <w:rPr>
          <w:rFonts w:ascii="Times New Roman" w:eastAsia="仿宋_GB2312" w:hAnsi="Times New Roman" w:cs="Times New Roman"/>
          <w:sz w:val="32"/>
          <w:szCs w:val="32"/>
        </w:rPr>
      </w:pPr>
    </w:p>
    <w:p w:rsidR="0043291F" w:rsidRDefault="00B74E10">
      <w:pPr>
        <w:widowControl/>
        <w:spacing w:line="560" w:lineRule="exact"/>
        <w:jc w:val="left"/>
        <w:rPr>
          <w:rFonts w:ascii="黑体" w:eastAsia="黑体" w:hAnsi="Times New Roman" w:cs="黑体"/>
          <w:sz w:val="32"/>
          <w:szCs w:val="32"/>
        </w:rPr>
      </w:pPr>
      <w:r>
        <w:rPr>
          <w:rFonts w:ascii="Times New Roman" w:eastAsia="仿宋_GB2312" w:hAnsi="Times New Roman" w:cs="Times New Roman"/>
          <w:sz w:val="32"/>
          <w:szCs w:val="32"/>
        </w:rPr>
        <w:br w:type="page"/>
      </w:r>
      <w:r>
        <w:rPr>
          <w:rFonts w:ascii="黑体" w:eastAsia="黑体" w:hAnsi="仿宋_GB2312" w:cs="黑体" w:hint="eastAsia"/>
          <w:sz w:val="32"/>
          <w:szCs w:val="32"/>
        </w:rPr>
        <w:lastRenderedPageBreak/>
        <w:t>附件</w:t>
      </w:r>
      <w:r>
        <w:rPr>
          <w:rFonts w:ascii="黑体" w:eastAsia="黑体" w:hAnsi="Times New Roman" w:cs="黑体"/>
          <w:sz w:val="32"/>
          <w:szCs w:val="32"/>
        </w:rPr>
        <w:t>1</w:t>
      </w:r>
    </w:p>
    <w:p w:rsidR="0043291F" w:rsidRDefault="00B74E10" w:rsidP="00D07B0F">
      <w:pPr>
        <w:spacing w:afterLines="100"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陕西省限制临床应用的医疗技术（</w:t>
      </w:r>
      <w:r>
        <w:rPr>
          <w:rFonts w:ascii="Times New Roman" w:eastAsia="方正小标宋简体" w:hAnsi="Times New Roman" w:cs="Times New Roman"/>
          <w:sz w:val="44"/>
          <w:szCs w:val="44"/>
        </w:rPr>
        <w:t>2017</w:t>
      </w:r>
      <w:r>
        <w:rPr>
          <w:rFonts w:ascii="Times New Roman" w:eastAsia="方正小标宋简体" w:hAnsi="Times New Roman" w:cs="方正小标宋简体" w:hint="eastAsia"/>
          <w:sz w:val="44"/>
          <w:szCs w:val="44"/>
        </w:rPr>
        <w:t>版）</w:t>
      </w:r>
    </w:p>
    <w:p w:rsidR="0043291F" w:rsidRDefault="00B74E10" w:rsidP="00D07B0F">
      <w:pPr>
        <w:spacing w:afterLines="100" w:line="560" w:lineRule="exact"/>
        <w:jc w:val="center"/>
        <w:rPr>
          <w:rFonts w:ascii="Times New Roman" w:eastAsia="方正小标宋简体" w:hAnsi="Times New Roman" w:cs="Times New Roman"/>
          <w:sz w:val="32"/>
          <w:szCs w:val="32"/>
        </w:rPr>
      </w:pPr>
      <w:r>
        <w:rPr>
          <w:rFonts w:ascii="Times New Roman" w:eastAsia="方正小标宋简体" w:hAnsi="Times New Roman" w:cs="方正小标宋简体" w:hint="eastAsia"/>
          <w:sz w:val="44"/>
          <w:szCs w:val="44"/>
        </w:rPr>
        <w:t>目录</w:t>
      </w:r>
    </w:p>
    <w:p w:rsidR="0043291F" w:rsidRDefault="00B74E10" w:rsidP="00D07B0F">
      <w:pPr>
        <w:spacing w:line="560" w:lineRule="exact"/>
        <w:ind w:firstLineChars="200" w:firstLine="640"/>
        <w:jc w:val="left"/>
        <w:rPr>
          <w:rFonts w:ascii="Times New Roman" w:eastAsia="黑体" w:hAnsi="Times New Roman" w:cs="Times New Roman"/>
          <w:sz w:val="32"/>
          <w:szCs w:val="32"/>
        </w:rPr>
      </w:pPr>
      <w:r>
        <w:rPr>
          <w:rFonts w:ascii="Times New Roman" w:eastAsia="黑体" w:hAnsi="黑体" w:cs="黑体" w:hint="eastAsia"/>
          <w:sz w:val="32"/>
          <w:szCs w:val="32"/>
        </w:rPr>
        <w:t>一、国家限制临床应用的医疗技术（</w:t>
      </w:r>
      <w:r>
        <w:rPr>
          <w:rFonts w:ascii="Times New Roman" w:eastAsia="黑体" w:hAnsi="Times New Roman" w:cs="Times New Roman"/>
          <w:sz w:val="32"/>
          <w:szCs w:val="32"/>
        </w:rPr>
        <w:t>15</w:t>
      </w:r>
      <w:r>
        <w:rPr>
          <w:rFonts w:ascii="Times New Roman" w:eastAsia="黑体" w:hAnsi="黑体" w:cs="黑体" w:hint="eastAsia"/>
          <w:sz w:val="32"/>
          <w:szCs w:val="32"/>
        </w:rPr>
        <w:t>项）</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造血干细胞移植技术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同种胰岛移植技术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同种异体运动系统结构性组织移植技术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同种异体角膜移植技术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同种异体皮肤移植技术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性别重置技术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质子和重离子加速器放射治疗技术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放射性粒子植入治疗技术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肿瘤深部热疗和全身热疗技术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肿瘤消融治疗技术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心室辅助技术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人工智能辅助诊断技术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人工智能辅助治疗技术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颅颌面畸形颅面外科矫治技术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口腔颌面部肿瘤颅颌联合根治技术</w:t>
      </w:r>
    </w:p>
    <w:p w:rsidR="0043291F" w:rsidRDefault="00B74E10" w:rsidP="00D07B0F">
      <w:pPr>
        <w:widowControl/>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br w:type="page"/>
      </w:r>
      <w:r>
        <w:rPr>
          <w:rFonts w:ascii="Times New Roman" w:eastAsia="黑体" w:hAnsi="黑体" w:cs="黑体" w:hint="eastAsia"/>
          <w:sz w:val="32"/>
          <w:szCs w:val="32"/>
        </w:rPr>
        <w:lastRenderedPageBreak/>
        <w:t>二、省级限制临床应用的医疗技术（</w:t>
      </w:r>
      <w:r>
        <w:rPr>
          <w:rFonts w:ascii="Times New Roman" w:eastAsia="黑体" w:hAnsi="Times New Roman" w:cs="Times New Roman"/>
          <w:sz w:val="32"/>
          <w:szCs w:val="32"/>
        </w:rPr>
        <w:t>11</w:t>
      </w:r>
      <w:r>
        <w:rPr>
          <w:rFonts w:ascii="Times New Roman" w:eastAsia="黑体" w:hAnsi="黑体" w:cs="黑体" w:hint="eastAsia"/>
          <w:sz w:val="32"/>
          <w:szCs w:val="32"/>
        </w:rPr>
        <w:t>项）</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按照三级、四级手术管理的呼吸内镜、消化内镜、普通外科内镜、泌尿外科内镜、关节镜、脊柱内镜、胸外科内镜、妇科内镜、鼻科内镜、咽喉科内镜、儿科呼吸内镜、儿科消化内镜、小儿外科内镜诊疗技术。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人工关节置换技术（包括膝、髋和其他人工关节）</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神经血管介入诊疗技术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三级以上外周血管介入诊疗技术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三级以上综合介入诊疗技术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心血管疾病介入诊疗技术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临床基因扩增检验技术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准分子激光角膜屈光手术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冠状动脉旁路移植技术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血液净化技术（含血液透析、血浆置换、腹膜透析等技术）</w:t>
      </w:r>
    </w:p>
    <w:p w:rsidR="0043291F" w:rsidRDefault="00B74E10" w:rsidP="00D07B0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 </w:t>
      </w:r>
      <w:r>
        <w:rPr>
          <w:rFonts w:ascii="Times New Roman" w:eastAsia="仿宋_GB2312" w:hAnsi="Times New Roman" w:cs="仿宋_GB2312" w:hint="eastAsia"/>
          <w:sz w:val="32"/>
          <w:szCs w:val="32"/>
        </w:rPr>
        <w:t>医用高压氧治疗技术</w:t>
      </w:r>
    </w:p>
    <w:p w:rsidR="0043291F" w:rsidRDefault="0043291F">
      <w:pPr>
        <w:spacing w:line="560" w:lineRule="exact"/>
        <w:jc w:val="left"/>
        <w:rPr>
          <w:rFonts w:ascii="Times New Roman" w:eastAsia="仿宋_GB2312" w:hAnsi="Times New Roman" w:cs="Times New Roman"/>
          <w:sz w:val="32"/>
          <w:szCs w:val="32"/>
        </w:rPr>
      </w:pPr>
    </w:p>
    <w:p w:rsidR="0043291F" w:rsidRDefault="00B74E10">
      <w:pPr>
        <w:widowControl/>
        <w:spacing w:line="560" w:lineRule="exact"/>
        <w:jc w:val="left"/>
        <w:rPr>
          <w:rFonts w:ascii="黑体" w:eastAsia="黑体" w:hAnsi="Times New Roman" w:cs="黑体"/>
          <w:sz w:val="32"/>
          <w:szCs w:val="32"/>
        </w:rPr>
      </w:pPr>
      <w:r>
        <w:rPr>
          <w:rFonts w:ascii="Times New Roman" w:eastAsia="仿宋_GB2312" w:hAnsi="Times New Roman" w:cs="Times New Roman"/>
          <w:sz w:val="32"/>
          <w:szCs w:val="32"/>
        </w:rPr>
        <w:br w:type="page"/>
      </w:r>
      <w:r>
        <w:rPr>
          <w:rFonts w:ascii="黑体" w:eastAsia="黑体" w:hAnsi="Times New Roman" w:cs="黑体" w:hint="eastAsia"/>
          <w:sz w:val="32"/>
          <w:szCs w:val="32"/>
        </w:rPr>
        <w:lastRenderedPageBreak/>
        <w:t>附件</w:t>
      </w:r>
      <w:r>
        <w:rPr>
          <w:rFonts w:ascii="黑体" w:eastAsia="黑体" w:hAnsi="Times New Roman" w:cs="黑体"/>
          <w:sz w:val="32"/>
          <w:szCs w:val="32"/>
        </w:rPr>
        <w:t>2</w:t>
      </w:r>
    </w:p>
    <w:p w:rsidR="0043291F" w:rsidRDefault="00B74E10">
      <w:pPr>
        <w:widowControl/>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陕西省限制临床应用医疗技术</w:t>
      </w:r>
    </w:p>
    <w:p w:rsidR="0043291F" w:rsidRDefault="00B74E10">
      <w:pPr>
        <w:widowControl/>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临床应用备案表</w:t>
      </w:r>
    </w:p>
    <w:tbl>
      <w:tblPr>
        <w:tblW w:w="9087" w:type="dxa"/>
        <w:tblInd w:w="-106" w:type="dxa"/>
        <w:tblLayout w:type="fixed"/>
        <w:tblLook w:val="04A0"/>
      </w:tblPr>
      <w:tblGrid>
        <w:gridCol w:w="2460"/>
        <w:gridCol w:w="2300"/>
        <w:gridCol w:w="2120"/>
        <w:gridCol w:w="2207"/>
      </w:tblGrid>
      <w:tr w:rsidR="0043291F">
        <w:trPr>
          <w:trHeight w:val="722"/>
        </w:trPr>
        <w:tc>
          <w:tcPr>
            <w:tcW w:w="2460" w:type="dxa"/>
            <w:tcBorders>
              <w:top w:val="single" w:sz="4" w:space="0" w:color="auto"/>
              <w:left w:val="single" w:sz="4" w:space="0" w:color="auto"/>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医疗机构名称</w:t>
            </w:r>
          </w:p>
        </w:tc>
        <w:tc>
          <w:tcPr>
            <w:tcW w:w="2300" w:type="dxa"/>
            <w:tcBorders>
              <w:top w:val="single" w:sz="4" w:space="0" w:color="auto"/>
              <w:left w:val="nil"/>
              <w:bottom w:val="single" w:sz="4" w:space="0" w:color="auto"/>
              <w:right w:val="single" w:sz="4" w:space="0" w:color="auto"/>
            </w:tcBorders>
            <w:vAlign w:val="center"/>
          </w:tcPr>
          <w:p w:rsidR="0043291F" w:rsidRDefault="00B74E10">
            <w:pPr>
              <w:widowControl/>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 xml:space="preserve">　</w:t>
            </w:r>
          </w:p>
        </w:tc>
        <w:tc>
          <w:tcPr>
            <w:tcW w:w="2120" w:type="dxa"/>
            <w:tcBorders>
              <w:top w:val="single" w:sz="4" w:space="0" w:color="auto"/>
              <w:left w:val="nil"/>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等级</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类别</w:t>
            </w:r>
          </w:p>
        </w:tc>
        <w:tc>
          <w:tcPr>
            <w:tcW w:w="2207" w:type="dxa"/>
            <w:tcBorders>
              <w:top w:val="single" w:sz="4" w:space="0" w:color="auto"/>
              <w:left w:val="nil"/>
              <w:bottom w:val="single" w:sz="4" w:space="0" w:color="auto"/>
              <w:right w:val="single" w:sz="4" w:space="0" w:color="auto"/>
            </w:tcBorders>
            <w:vAlign w:val="center"/>
          </w:tcPr>
          <w:p w:rsidR="0043291F" w:rsidRDefault="00B74E10">
            <w:pPr>
              <w:widowControl/>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 xml:space="preserve">　</w:t>
            </w:r>
          </w:p>
        </w:tc>
      </w:tr>
      <w:tr w:rsidR="0043291F">
        <w:trPr>
          <w:trHeight w:val="1095"/>
        </w:trPr>
        <w:tc>
          <w:tcPr>
            <w:tcW w:w="2460" w:type="dxa"/>
            <w:tcBorders>
              <w:top w:val="nil"/>
              <w:left w:val="single" w:sz="4" w:space="0" w:color="auto"/>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是否对照相关医疗技术管理规范进行自我评估</w:t>
            </w:r>
          </w:p>
        </w:tc>
        <w:tc>
          <w:tcPr>
            <w:tcW w:w="2300" w:type="dxa"/>
            <w:tcBorders>
              <w:top w:val="nil"/>
              <w:left w:val="nil"/>
              <w:bottom w:val="single" w:sz="4" w:space="0" w:color="auto"/>
              <w:right w:val="single" w:sz="4" w:space="0" w:color="auto"/>
            </w:tcBorders>
            <w:vAlign w:val="center"/>
          </w:tcPr>
          <w:p w:rsidR="0043291F" w:rsidRDefault="00B74E10">
            <w:pPr>
              <w:widowControl/>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 xml:space="preserve">　</w:t>
            </w:r>
          </w:p>
        </w:tc>
        <w:tc>
          <w:tcPr>
            <w:tcW w:w="2120" w:type="dxa"/>
            <w:tcBorders>
              <w:top w:val="nil"/>
              <w:left w:val="nil"/>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是否符合相应医疗技术管理规范要求</w:t>
            </w:r>
          </w:p>
        </w:tc>
        <w:tc>
          <w:tcPr>
            <w:tcW w:w="2207" w:type="dxa"/>
            <w:tcBorders>
              <w:top w:val="nil"/>
              <w:left w:val="nil"/>
              <w:bottom w:val="single" w:sz="4" w:space="0" w:color="auto"/>
              <w:right w:val="single" w:sz="4" w:space="0" w:color="auto"/>
            </w:tcBorders>
            <w:vAlign w:val="center"/>
          </w:tcPr>
          <w:p w:rsidR="0043291F" w:rsidRDefault="00B74E10">
            <w:pPr>
              <w:widowControl/>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 xml:space="preserve">　</w:t>
            </w:r>
          </w:p>
        </w:tc>
      </w:tr>
      <w:tr w:rsidR="0043291F">
        <w:trPr>
          <w:cantSplit/>
          <w:trHeight w:hRule="exact" w:val="721"/>
        </w:trPr>
        <w:tc>
          <w:tcPr>
            <w:tcW w:w="2460" w:type="dxa"/>
            <w:vMerge w:val="restart"/>
            <w:tcBorders>
              <w:top w:val="nil"/>
              <w:left w:val="single" w:sz="4" w:space="0" w:color="auto"/>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备案医疗技术项目相关情况</w:t>
            </w:r>
          </w:p>
        </w:tc>
        <w:tc>
          <w:tcPr>
            <w:tcW w:w="2300" w:type="dxa"/>
            <w:tcBorders>
              <w:top w:val="nil"/>
              <w:left w:val="nil"/>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医疗技术名称</w:t>
            </w:r>
          </w:p>
        </w:tc>
        <w:tc>
          <w:tcPr>
            <w:tcW w:w="4327" w:type="dxa"/>
            <w:gridSpan w:val="2"/>
            <w:tcBorders>
              <w:top w:val="single" w:sz="4" w:space="0" w:color="auto"/>
              <w:left w:val="nil"/>
              <w:bottom w:val="single" w:sz="4" w:space="0" w:color="auto"/>
              <w:right w:val="single" w:sz="4" w:space="0" w:color="000000"/>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tc>
      </w:tr>
      <w:tr w:rsidR="0043291F">
        <w:trPr>
          <w:cantSplit/>
          <w:trHeight w:hRule="exact" w:val="721"/>
        </w:trPr>
        <w:tc>
          <w:tcPr>
            <w:tcW w:w="2460" w:type="dxa"/>
            <w:vMerge/>
            <w:tcBorders>
              <w:top w:val="nil"/>
              <w:left w:val="single" w:sz="4" w:space="0" w:color="auto"/>
              <w:bottom w:val="single" w:sz="4" w:space="0" w:color="auto"/>
              <w:right w:val="single" w:sz="4" w:space="0" w:color="auto"/>
            </w:tcBorders>
            <w:vAlign w:val="center"/>
          </w:tcPr>
          <w:p w:rsidR="0043291F" w:rsidRDefault="0043291F">
            <w:pPr>
              <w:widowControl/>
              <w:spacing w:line="560" w:lineRule="exact"/>
              <w:jc w:val="center"/>
              <w:rPr>
                <w:rFonts w:ascii="仿宋_GB2312" w:eastAsia="仿宋_GB2312" w:hAnsi="宋体" w:cs="Times New Roman"/>
                <w:color w:val="000000"/>
                <w:kern w:val="0"/>
                <w:sz w:val="28"/>
                <w:szCs w:val="28"/>
              </w:rPr>
            </w:pPr>
          </w:p>
        </w:tc>
        <w:tc>
          <w:tcPr>
            <w:tcW w:w="2300" w:type="dxa"/>
            <w:tcBorders>
              <w:top w:val="nil"/>
              <w:left w:val="nil"/>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应用科室名称</w:t>
            </w:r>
          </w:p>
        </w:tc>
        <w:tc>
          <w:tcPr>
            <w:tcW w:w="4327" w:type="dxa"/>
            <w:gridSpan w:val="2"/>
            <w:tcBorders>
              <w:top w:val="single" w:sz="4" w:space="0" w:color="auto"/>
              <w:left w:val="nil"/>
              <w:bottom w:val="single" w:sz="4" w:space="0" w:color="auto"/>
              <w:right w:val="single" w:sz="4" w:space="0" w:color="000000"/>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tc>
      </w:tr>
      <w:tr w:rsidR="0043291F">
        <w:trPr>
          <w:trHeight w:val="1238"/>
        </w:trPr>
        <w:tc>
          <w:tcPr>
            <w:tcW w:w="2460" w:type="dxa"/>
            <w:vMerge/>
            <w:tcBorders>
              <w:top w:val="nil"/>
              <w:left w:val="single" w:sz="4" w:space="0" w:color="auto"/>
              <w:bottom w:val="single" w:sz="4" w:space="0" w:color="auto"/>
              <w:right w:val="single" w:sz="4" w:space="0" w:color="auto"/>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tc>
        <w:tc>
          <w:tcPr>
            <w:tcW w:w="2300" w:type="dxa"/>
            <w:tcBorders>
              <w:top w:val="nil"/>
              <w:left w:val="nil"/>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具备资质的人员</w:t>
            </w:r>
          </w:p>
        </w:tc>
        <w:tc>
          <w:tcPr>
            <w:tcW w:w="4327" w:type="dxa"/>
            <w:gridSpan w:val="2"/>
            <w:tcBorders>
              <w:top w:val="single" w:sz="4" w:space="0" w:color="auto"/>
              <w:left w:val="nil"/>
              <w:bottom w:val="single" w:sz="4" w:space="0" w:color="auto"/>
              <w:right w:val="single" w:sz="4" w:space="0" w:color="auto"/>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tc>
      </w:tr>
      <w:tr w:rsidR="0043291F">
        <w:trPr>
          <w:trHeight w:val="2395"/>
        </w:trPr>
        <w:tc>
          <w:tcPr>
            <w:tcW w:w="2460" w:type="dxa"/>
            <w:tcBorders>
              <w:top w:val="nil"/>
              <w:left w:val="single" w:sz="4" w:space="0" w:color="auto"/>
              <w:bottom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医疗机构意见</w:t>
            </w:r>
          </w:p>
        </w:tc>
        <w:tc>
          <w:tcPr>
            <w:tcW w:w="6627" w:type="dxa"/>
            <w:gridSpan w:val="3"/>
            <w:tcBorders>
              <w:top w:val="single" w:sz="4" w:space="0" w:color="auto"/>
              <w:left w:val="nil"/>
              <w:bottom w:val="single" w:sz="4" w:space="0" w:color="auto"/>
              <w:right w:val="single" w:sz="4" w:space="0" w:color="000000"/>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p w:rsidR="0043291F" w:rsidRDefault="00B74E10" w:rsidP="00D07B0F">
            <w:pPr>
              <w:widowControl/>
              <w:spacing w:line="560" w:lineRule="exact"/>
              <w:ind w:firstLineChars="800" w:firstLine="2240"/>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负责人签字：</w:t>
            </w:r>
          </w:p>
          <w:p w:rsidR="0043291F" w:rsidRDefault="00B74E10" w:rsidP="00D07B0F">
            <w:pPr>
              <w:widowControl/>
              <w:spacing w:line="560" w:lineRule="exact"/>
              <w:ind w:firstLineChars="1550" w:firstLine="4340"/>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盖章</w:t>
            </w:r>
          </w:p>
          <w:p w:rsidR="0043291F" w:rsidRDefault="00B74E10">
            <w:pPr>
              <w:spacing w:line="560" w:lineRule="exact"/>
              <w:jc w:val="righ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年月日</w:t>
            </w:r>
          </w:p>
        </w:tc>
      </w:tr>
      <w:tr w:rsidR="0043291F">
        <w:trPr>
          <w:trHeight w:val="1890"/>
        </w:trPr>
        <w:tc>
          <w:tcPr>
            <w:tcW w:w="2460" w:type="dxa"/>
            <w:vMerge w:val="restart"/>
            <w:tcBorders>
              <w:top w:val="single" w:sz="4" w:space="0" w:color="auto"/>
              <w:left w:val="single" w:sz="4" w:space="0" w:color="auto"/>
              <w:right w:val="single" w:sz="4" w:space="0" w:color="auto"/>
            </w:tcBorders>
            <w:vAlign w:val="center"/>
          </w:tcPr>
          <w:p w:rsidR="0043291F" w:rsidRDefault="00B74E10">
            <w:pPr>
              <w:widowControl/>
              <w:spacing w:line="560" w:lineRule="exact"/>
              <w:jc w:val="center"/>
              <w:rPr>
                <w:rFonts w:ascii="仿宋_GB2312" w:eastAsia="仿宋_GB2312" w:hAnsi="宋体" w:cs="Times New Roman"/>
                <w:color w:val="000000"/>
                <w:kern w:val="0"/>
                <w:sz w:val="28"/>
                <w:szCs w:val="28"/>
              </w:rPr>
            </w:pPr>
            <w:r>
              <w:rPr>
                <w:rFonts w:ascii="Times New Roman" w:eastAsia="仿宋_GB2312" w:hAnsi="Times New Roman" w:cs="仿宋_GB2312" w:hint="eastAsia"/>
                <w:sz w:val="32"/>
                <w:szCs w:val="32"/>
              </w:rPr>
              <w:t>核发其《医疗机构执业许可证》的卫生计生行政部门意见</w:t>
            </w:r>
          </w:p>
        </w:tc>
        <w:tc>
          <w:tcPr>
            <w:tcW w:w="6627" w:type="dxa"/>
            <w:gridSpan w:val="3"/>
            <w:tcBorders>
              <w:top w:val="single" w:sz="4" w:space="0" w:color="auto"/>
              <w:left w:val="nil"/>
              <w:bottom w:val="single" w:sz="4" w:space="0" w:color="auto"/>
              <w:right w:val="single" w:sz="4" w:space="0" w:color="000000"/>
            </w:tcBorders>
            <w:vAlign w:val="center"/>
          </w:tcPr>
          <w:p w:rsidR="0043291F" w:rsidRDefault="0043291F">
            <w:pPr>
              <w:widowControl/>
              <w:spacing w:line="560" w:lineRule="exact"/>
              <w:rPr>
                <w:rFonts w:ascii="仿宋_GB2312" w:eastAsia="仿宋_GB2312" w:hAnsi="宋体" w:cs="Times New Roman"/>
                <w:color w:val="000000"/>
                <w:kern w:val="0"/>
                <w:sz w:val="28"/>
                <w:szCs w:val="28"/>
              </w:rPr>
            </w:pPr>
          </w:p>
          <w:p w:rsidR="0043291F" w:rsidRDefault="00B74E10" w:rsidP="00D07B0F">
            <w:pPr>
              <w:widowControl/>
              <w:spacing w:line="560" w:lineRule="exact"/>
              <w:ind w:firstLineChars="1550" w:firstLine="4340"/>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盖章</w:t>
            </w:r>
          </w:p>
          <w:p w:rsidR="0043291F" w:rsidRDefault="00B74E10">
            <w:pPr>
              <w:widowControl/>
              <w:spacing w:line="560" w:lineRule="exact"/>
              <w:jc w:val="righ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年月日</w:t>
            </w:r>
          </w:p>
        </w:tc>
      </w:tr>
      <w:tr w:rsidR="0043291F">
        <w:trPr>
          <w:trHeight w:val="780"/>
        </w:trPr>
        <w:tc>
          <w:tcPr>
            <w:tcW w:w="2460" w:type="dxa"/>
            <w:vMerge/>
            <w:tcBorders>
              <w:left w:val="single" w:sz="4" w:space="0" w:color="auto"/>
              <w:bottom w:val="single" w:sz="4" w:space="0" w:color="000000"/>
              <w:right w:val="single" w:sz="4" w:space="0" w:color="auto"/>
            </w:tcBorders>
            <w:vAlign w:val="center"/>
          </w:tcPr>
          <w:p w:rsidR="0043291F" w:rsidRDefault="0043291F">
            <w:pPr>
              <w:widowControl/>
              <w:spacing w:line="560" w:lineRule="exact"/>
              <w:jc w:val="center"/>
              <w:rPr>
                <w:rFonts w:ascii="Times New Roman" w:eastAsia="仿宋_GB2312" w:hAnsi="Times New Roman" w:cs="Times New Roman"/>
                <w:sz w:val="32"/>
                <w:szCs w:val="32"/>
              </w:rPr>
            </w:pPr>
          </w:p>
        </w:tc>
        <w:tc>
          <w:tcPr>
            <w:tcW w:w="6627" w:type="dxa"/>
            <w:gridSpan w:val="3"/>
            <w:tcBorders>
              <w:top w:val="single" w:sz="4" w:space="0" w:color="auto"/>
              <w:left w:val="nil"/>
              <w:bottom w:val="single" w:sz="4" w:space="0" w:color="auto"/>
              <w:right w:val="single" w:sz="4" w:space="0" w:color="000000"/>
            </w:tcBorders>
            <w:vAlign w:val="center"/>
          </w:tcPr>
          <w:p w:rsidR="0043291F" w:rsidRDefault="00B74E10">
            <w:pPr>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是否在《医疗机构执业许可证》副本备注：</w:t>
            </w:r>
          </w:p>
          <w:p w:rsidR="0043291F" w:rsidRDefault="00B74E10">
            <w:pPr>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是否在网站公开备案信息：</w:t>
            </w:r>
          </w:p>
          <w:p w:rsidR="0043291F" w:rsidRDefault="00B74E10" w:rsidP="00D07B0F">
            <w:pPr>
              <w:spacing w:line="560" w:lineRule="exact"/>
              <w:ind w:firstLineChars="1200" w:firstLine="3360"/>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经办人签名：</w:t>
            </w:r>
          </w:p>
        </w:tc>
      </w:tr>
    </w:tbl>
    <w:p w:rsidR="0043291F" w:rsidRDefault="00B74E10">
      <w:pPr>
        <w:spacing w:line="560" w:lineRule="exact"/>
        <w:rPr>
          <w:rFonts w:ascii="仿宋_GB2312" w:eastAsia="仿宋_GB2312" w:hAnsi="宋体" w:cs="Times New Roman"/>
          <w:color w:val="000000"/>
          <w:spacing w:val="-6"/>
          <w:sz w:val="24"/>
          <w:szCs w:val="24"/>
        </w:rPr>
      </w:pPr>
      <w:r>
        <w:rPr>
          <w:rFonts w:ascii="仿宋_GB2312" w:eastAsia="仿宋_GB2312" w:hAnsi="宋体" w:cs="仿宋_GB2312" w:hint="eastAsia"/>
          <w:color w:val="000000"/>
          <w:spacing w:val="-6"/>
          <w:sz w:val="24"/>
          <w:szCs w:val="24"/>
        </w:rPr>
        <w:t>注：开展的医疗技术名称须为《陕西省限制临床应用的医疗技术（</w:t>
      </w:r>
      <w:r>
        <w:rPr>
          <w:rFonts w:ascii="仿宋_GB2312" w:eastAsia="仿宋_GB2312" w:hAnsi="宋体" w:cs="仿宋_GB2312"/>
          <w:color w:val="000000"/>
          <w:spacing w:val="-6"/>
          <w:sz w:val="24"/>
          <w:szCs w:val="24"/>
        </w:rPr>
        <w:t>2017</w:t>
      </w:r>
      <w:r>
        <w:rPr>
          <w:rFonts w:ascii="仿宋_GB2312" w:eastAsia="仿宋_GB2312" w:hAnsi="宋体" w:cs="仿宋_GB2312" w:hint="eastAsia"/>
          <w:color w:val="000000"/>
          <w:spacing w:val="-6"/>
          <w:sz w:val="24"/>
          <w:szCs w:val="24"/>
        </w:rPr>
        <w:t>版）目录》在列技术。</w:t>
      </w:r>
    </w:p>
    <w:p w:rsidR="0043291F" w:rsidRDefault="0043291F">
      <w:pPr>
        <w:spacing w:line="560" w:lineRule="exact"/>
        <w:jc w:val="left"/>
        <w:rPr>
          <w:rFonts w:ascii="黑体" w:eastAsia="黑体" w:hAnsi="黑体" w:cs="Times New Roman"/>
          <w:sz w:val="32"/>
          <w:szCs w:val="32"/>
        </w:rPr>
        <w:sectPr w:rsidR="0043291F">
          <w:footerReference w:type="default" r:id="rId8"/>
          <w:pgSz w:w="11906" w:h="16838"/>
          <w:pgMar w:top="1701" w:right="1304" w:bottom="1418" w:left="1531" w:header="851" w:footer="992" w:gutter="0"/>
          <w:cols w:space="720"/>
          <w:titlePg/>
          <w:docGrid w:type="lines" w:linePitch="312"/>
        </w:sectPr>
      </w:pPr>
    </w:p>
    <w:p w:rsidR="0043291F" w:rsidRDefault="00B74E10">
      <w:pPr>
        <w:spacing w:line="560" w:lineRule="exact"/>
        <w:jc w:val="left"/>
        <w:rPr>
          <w:rFonts w:ascii="黑体" w:eastAsia="黑体" w:hAnsi="仿宋" w:cs="黑体"/>
          <w:sz w:val="32"/>
          <w:szCs w:val="32"/>
        </w:rPr>
      </w:pPr>
      <w:r>
        <w:rPr>
          <w:rFonts w:ascii="黑体" w:eastAsia="黑体" w:hAnsi="仿宋" w:cs="黑体" w:hint="eastAsia"/>
          <w:sz w:val="32"/>
          <w:szCs w:val="32"/>
        </w:rPr>
        <w:lastRenderedPageBreak/>
        <w:t>附件</w:t>
      </w:r>
      <w:r>
        <w:rPr>
          <w:rFonts w:ascii="黑体" w:eastAsia="黑体" w:hAnsi="仿宋" w:cs="黑体"/>
          <w:sz w:val="32"/>
          <w:szCs w:val="32"/>
        </w:rPr>
        <w:t>3</w:t>
      </w:r>
    </w:p>
    <w:p w:rsidR="0043291F" w:rsidRDefault="00B74E10">
      <w:pPr>
        <w:spacing w:line="560" w:lineRule="exact"/>
        <w:jc w:val="center"/>
        <w:rPr>
          <w:rFonts w:ascii="方正大标宋简体" w:eastAsia="方正大标宋简体" w:hAnsi="方正大标宋简体" w:cs="Times New Roman"/>
          <w:sz w:val="36"/>
          <w:szCs w:val="36"/>
        </w:rPr>
      </w:pPr>
      <w:r>
        <w:rPr>
          <w:rFonts w:ascii="方正大标宋简体" w:eastAsia="方正大标宋简体" w:hAnsi="方正大标宋简体" w:cs="方正大标宋简体" w:hint="eastAsia"/>
          <w:sz w:val="36"/>
          <w:szCs w:val="36"/>
        </w:rPr>
        <w:t>陕西省医疗技术临床应用信誉评分标准（试行）</w:t>
      </w:r>
    </w:p>
    <w:p w:rsidR="0043291F" w:rsidRDefault="00B74E10">
      <w:pPr>
        <w:spacing w:line="560" w:lineRule="exact"/>
        <w:jc w:val="left"/>
        <w:rPr>
          <w:rFonts w:ascii="仿宋" w:eastAsia="仿宋" w:hAnsi="仿宋" w:cs="仿宋"/>
          <w:sz w:val="32"/>
          <w:szCs w:val="32"/>
        </w:rPr>
      </w:pPr>
      <w:r>
        <w:rPr>
          <w:rFonts w:ascii="仿宋" w:eastAsia="仿宋" w:hAnsi="仿宋" w:cs="仿宋" w:hint="eastAsia"/>
          <w:sz w:val="32"/>
          <w:szCs w:val="32"/>
        </w:rPr>
        <w:t>医疗机构名称：</w:t>
      </w:r>
    </w:p>
    <w:tbl>
      <w:tblPr>
        <w:tblW w:w="145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666"/>
        <w:gridCol w:w="6714"/>
        <w:gridCol w:w="651"/>
        <w:gridCol w:w="5250"/>
        <w:gridCol w:w="735"/>
      </w:tblGrid>
      <w:tr w:rsidR="0043291F">
        <w:tc>
          <w:tcPr>
            <w:tcW w:w="7898" w:type="dxa"/>
            <w:gridSpan w:val="3"/>
            <w:vAlign w:val="center"/>
          </w:tcPr>
          <w:p w:rsidR="0043291F" w:rsidRDefault="00B74E10">
            <w:pPr>
              <w:spacing w:line="440" w:lineRule="exact"/>
              <w:jc w:val="center"/>
              <w:rPr>
                <w:rFonts w:ascii="黑体" w:eastAsia="黑体" w:hAnsi="黑体" w:cs="Times New Roman"/>
                <w:sz w:val="24"/>
                <w:szCs w:val="24"/>
              </w:rPr>
            </w:pPr>
            <w:r>
              <w:rPr>
                <w:rFonts w:ascii="黑体" w:eastAsia="黑体" w:hAnsi="黑体" w:cs="黑体" w:hint="eastAsia"/>
                <w:sz w:val="24"/>
                <w:szCs w:val="24"/>
              </w:rPr>
              <w:t>评估项目</w:t>
            </w:r>
          </w:p>
        </w:tc>
        <w:tc>
          <w:tcPr>
            <w:tcW w:w="651" w:type="dxa"/>
            <w:vAlign w:val="center"/>
          </w:tcPr>
          <w:p w:rsidR="0043291F" w:rsidRDefault="00B74E10">
            <w:pPr>
              <w:spacing w:line="440" w:lineRule="exact"/>
              <w:jc w:val="center"/>
              <w:rPr>
                <w:rFonts w:ascii="黑体" w:eastAsia="黑体" w:hAnsi="黑体" w:cs="Times New Roman"/>
                <w:sz w:val="24"/>
                <w:szCs w:val="24"/>
              </w:rPr>
            </w:pPr>
            <w:r>
              <w:rPr>
                <w:rFonts w:ascii="黑体" w:eastAsia="黑体" w:hAnsi="黑体" w:cs="黑体" w:hint="eastAsia"/>
                <w:sz w:val="24"/>
                <w:szCs w:val="24"/>
              </w:rPr>
              <w:t>分值</w:t>
            </w:r>
          </w:p>
        </w:tc>
        <w:tc>
          <w:tcPr>
            <w:tcW w:w="5250" w:type="dxa"/>
            <w:vAlign w:val="center"/>
          </w:tcPr>
          <w:p w:rsidR="0043291F" w:rsidRDefault="00B74E10">
            <w:pPr>
              <w:spacing w:line="440" w:lineRule="exact"/>
              <w:jc w:val="center"/>
              <w:rPr>
                <w:rFonts w:ascii="黑体" w:eastAsia="黑体" w:hAnsi="黑体" w:cs="Times New Roman"/>
                <w:sz w:val="24"/>
                <w:szCs w:val="24"/>
              </w:rPr>
            </w:pPr>
            <w:r>
              <w:rPr>
                <w:rFonts w:ascii="黑体" w:eastAsia="黑体" w:hAnsi="黑体" w:cs="黑体" w:hint="eastAsia"/>
                <w:sz w:val="24"/>
                <w:szCs w:val="24"/>
              </w:rPr>
              <w:t>评分标准</w:t>
            </w:r>
          </w:p>
        </w:tc>
        <w:tc>
          <w:tcPr>
            <w:tcW w:w="735" w:type="dxa"/>
            <w:vAlign w:val="center"/>
          </w:tcPr>
          <w:p w:rsidR="0043291F" w:rsidRDefault="00B74E10">
            <w:pPr>
              <w:spacing w:line="440" w:lineRule="exact"/>
              <w:jc w:val="center"/>
              <w:rPr>
                <w:rFonts w:ascii="黑体" w:eastAsia="黑体" w:hAnsi="黑体" w:cs="Times New Roman"/>
                <w:sz w:val="24"/>
                <w:szCs w:val="24"/>
              </w:rPr>
            </w:pPr>
            <w:r>
              <w:rPr>
                <w:rFonts w:ascii="黑体" w:eastAsia="黑体" w:hAnsi="黑体" w:cs="黑体" w:hint="eastAsia"/>
                <w:sz w:val="24"/>
                <w:szCs w:val="24"/>
              </w:rPr>
              <w:t>备注</w:t>
            </w:r>
          </w:p>
        </w:tc>
      </w:tr>
      <w:tr w:rsidR="0043291F">
        <w:trPr>
          <w:trHeight w:val="984"/>
        </w:trPr>
        <w:tc>
          <w:tcPr>
            <w:tcW w:w="7898" w:type="dxa"/>
            <w:gridSpan w:val="3"/>
            <w:vAlign w:val="center"/>
          </w:tcPr>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医疗机构是否建立保障医疗技术临床应用质量安全管理制度、医疗技术档案管理制度、定期评估制度、手术分级授权管理制度并实行动态管理</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缺</w:t>
            </w:r>
            <w:r>
              <w:rPr>
                <w:rFonts w:ascii="仿宋" w:eastAsia="仿宋" w:hAnsi="仿宋" w:cs="仿宋"/>
                <w:sz w:val="24"/>
                <w:szCs w:val="24"/>
              </w:rPr>
              <w:t>1</w:t>
            </w:r>
            <w:r>
              <w:rPr>
                <w:rFonts w:ascii="仿宋" w:eastAsia="仿宋" w:hAnsi="仿宋" w:cs="仿宋" w:hint="eastAsia"/>
                <w:sz w:val="24"/>
                <w:szCs w:val="24"/>
              </w:rPr>
              <w:t>项制度、制度不完善或制度不落实扣</w:t>
            </w:r>
            <w:r>
              <w:rPr>
                <w:rFonts w:ascii="仿宋" w:eastAsia="仿宋" w:hAnsi="仿宋" w:cs="仿宋"/>
                <w:sz w:val="24"/>
                <w:szCs w:val="24"/>
              </w:rPr>
              <w:t>2</w:t>
            </w:r>
            <w:r>
              <w:rPr>
                <w:rFonts w:ascii="仿宋" w:eastAsia="仿宋" w:hAnsi="仿宋" w:cs="仿宋" w:hint="eastAsia"/>
                <w:sz w:val="24"/>
                <w:szCs w:val="24"/>
              </w:rPr>
              <w:t>分</w:t>
            </w:r>
          </w:p>
        </w:tc>
        <w:tc>
          <w:tcPr>
            <w:tcW w:w="735" w:type="dxa"/>
          </w:tcPr>
          <w:p w:rsidR="0043291F" w:rsidRDefault="0043291F">
            <w:pPr>
              <w:spacing w:line="440" w:lineRule="exact"/>
              <w:jc w:val="left"/>
              <w:rPr>
                <w:rFonts w:ascii="仿宋" w:eastAsia="仿宋" w:hAnsi="仿宋" w:cs="Times New Roman"/>
                <w:sz w:val="24"/>
                <w:szCs w:val="24"/>
              </w:rPr>
            </w:pPr>
          </w:p>
        </w:tc>
      </w:tr>
      <w:tr w:rsidR="0043291F">
        <w:trPr>
          <w:trHeight w:val="701"/>
        </w:trPr>
        <w:tc>
          <w:tcPr>
            <w:tcW w:w="14534" w:type="dxa"/>
            <w:gridSpan w:val="6"/>
            <w:tcBorders>
              <w:left w:val="nil"/>
              <w:right w:val="nil"/>
            </w:tcBorders>
            <w:vAlign w:val="center"/>
          </w:tcPr>
          <w:p w:rsidR="0043291F" w:rsidRDefault="00B74E10">
            <w:pPr>
              <w:spacing w:line="440" w:lineRule="exact"/>
              <w:jc w:val="left"/>
              <w:rPr>
                <w:rFonts w:ascii="仿宋" w:eastAsia="仿宋" w:hAnsi="仿宋" w:cs="Times New Roman"/>
                <w:sz w:val="24"/>
                <w:szCs w:val="24"/>
              </w:rPr>
            </w:pPr>
            <w:r>
              <w:rPr>
                <w:rFonts w:ascii="黑体" w:eastAsia="黑体" w:hAnsi="黑体" w:cs="黑体" w:hint="eastAsia"/>
                <w:sz w:val="24"/>
                <w:szCs w:val="24"/>
              </w:rPr>
              <w:t>备案医疗技术名称（抽查</w:t>
            </w:r>
            <w:r>
              <w:rPr>
                <w:rFonts w:ascii="黑体" w:eastAsia="黑体" w:hAnsi="黑体" w:cs="黑体"/>
                <w:sz w:val="24"/>
                <w:szCs w:val="24"/>
              </w:rPr>
              <w:t>5</w:t>
            </w:r>
            <w:r>
              <w:rPr>
                <w:rFonts w:ascii="黑体" w:eastAsia="黑体" w:hAnsi="黑体" w:cs="黑体" w:hint="eastAsia"/>
                <w:sz w:val="24"/>
                <w:szCs w:val="24"/>
              </w:rPr>
              <w:t>份病历）：</w:t>
            </w:r>
          </w:p>
        </w:tc>
      </w:tr>
      <w:tr w:rsidR="0043291F">
        <w:trPr>
          <w:trHeight w:val="711"/>
        </w:trPr>
        <w:tc>
          <w:tcPr>
            <w:tcW w:w="518" w:type="dxa"/>
            <w:vMerge w:val="restart"/>
            <w:vAlign w:val="center"/>
          </w:tcPr>
          <w:p w:rsidR="0043291F" w:rsidRDefault="00B74E10">
            <w:pPr>
              <w:spacing w:line="440" w:lineRule="exact"/>
              <w:jc w:val="center"/>
              <w:rPr>
                <w:rFonts w:cs="Times New Roman"/>
                <w:sz w:val="24"/>
                <w:szCs w:val="24"/>
              </w:rPr>
            </w:pPr>
            <w:r>
              <w:rPr>
                <w:rFonts w:ascii="仿宋" w:eastAsia="仿宋" w:hAnsi="仿宋" w:cs="仿宋" w:hint="eastAsia"/>
                <w:sz w:val="24"/>
                <w:szCs w:val="24"/>
              </w:rPr>
              <w:t>基本要求</w:t>
            </w: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医疗机构级别、类别、等级、诊疗科目是否符合技术管理规范要求</w:t>
            </w:r>
          </w:p>
        </w:tc>
        <w:tc>
          <w:tcPr>
            <w:tcW w:w="651" w:type="dxa"/>
            <w:vMerge w:val="restart"/>
          </w:tcPr>
          <w:p w:rsidR="0043291F" w:rsidRDefault="0043291F">
            <w:pPr>
              <w:spacing w:line="440" w:lineRule="exact"/>
              <w:jc w:val="left"/>
              <w:rPr>
                <w:rFonts w:ascii="仿宋" w:eastAsia="仿宋" w:hAnsi="仿宋" w:cs="Times New Roman"/>
                <w:sz w:val="24"/>
                <w:szCs w:val="24"/>
              </w:rPr>
            </w:pPr>
          </w:p>
        </w:tc>
        <w:tc>
          <w:tcPr>
            <w:tcW w:w="5250" w:type="dxa"/>
            <w:vMerge w:val="restart"/>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开展该项技术的医疗机构、人员、设备设施、场所有</w:t>
            </w:r>
            <w:r>
              <w:rPr>
                <w:rFonts w:ascii="仿宋" w:eastAsia="仿宋" w:hAnsi="仿宋" w:cs="仿宋"/>
                <w:sz w:val="24"/>
                <w:szCs w:val="24"/>
              </w:rPr>
              <w:t>1</w:t>
            </w:r>
            <w:r>
              <w:rPr>
                <w:rFonts w:ascii="仿宋" w:eastAsia="仿宋" w:hAnsi="仿宋" w:cs="仿宋" w:hint="eastAsia"/>
                <w:sz w:val="24"/>
                <w:szCs w:val="24"/>
              </w:rPr>
              <w:t>项不符合规范要求，不予评级，直接定为</w:t>
            </w:r>
            <w:r>
              <w:rPr>
                <w:rFonts w:ascii="仿宋" w:eastAsia="仿宋" w:hAnsi="仿宋" w:cs="仿宋"/>
                <w:sz w:val="24"/>
                <w:szCs w:val="24"/>
              </w:rPr>
              <w:t>D</w:t>
            </w:r>
            <w:r>
              <w:rPr>
                <w:rFonts w:ascii="仿宋" w:eastAsia="仿宋" w:hAnsi="仿宋" w:cs="仿宋" w:hint="eastAsia"/>
                <w:sz w:val="24"/>
                <w:szCs w:val="24"/>
              </w:rPr>
              <w:t>级</w:t>
            </w:r>
            <w:r>
              <w:rPr>
                <w:rFonts w:ascii="仿宋" w:eastAsia="仿宋" w:hAnsi="仿宋" w:cs="仿宋"/>
                <w:sz w:val="24"/>
                <w:szCs w:val="24"/>
              </w:rPr>
              <w:t>-</w:t>
            </w:r>
            <w:r>
              <w:rPr>
                <w:rFonts w:ascii="仿宋" w:eastAsia="仿宋" w:hAnsi="仿宋" w:cs="仿宋" w:hint="eastAsia"/>
                <w:sz w:val="24"/>
                <w:szCs w:val="24"/>
              </w:rPr>
              <w:t>不合格</w:t>
            </w:r>
          </w:p>
        </w:tc>
        <w:tc>
          <w:tcPr>
            <w:tcW w:w="735" w:type="dxa"/>
            <w:vMerge w:val="restart"/>
          </w:tcPr>
          <w:p w:rsidR="0043291F" w:rsidRDefault="0043291F">
            <w:pPr>
              <w:spacing w:line="440" w:lineRule="exact"/>
              <w:jc w:val="left"/>
              <w:rPr>
                <w:rFonts w:ascii="仿宋" w:eastAsia="仿宋" w:hAnsi="仿宋" w:cs="Times New Roman"/>
                <w:sz w:val="24"/>
                <w:szCs w:val="24"/>
              </w:rPr>
            </w:pPr>
          </w:p>
        </w:tc>
      </w:tr>
      <w:tr w:rsidR="0043291F">
        <w:trPr>
          <w:trHeight w:val="569"/>
        </w:trPr>
        <w:tc>
          <w:tcPr>
            <w:tcW w:w="518" w:type="dxa"/>
            <w:vMerge/>
            <w:vAlign w:val="center"/>
          </w:tcPr>
          <w:p w:rsidR="0043291F" w:rsidRDefault="0043291F">
            <w:pPr>
              <w:spacing w:line="440" w:lineRule="exact"/>
              <w:jc w:val="center"/>
              <w:rPr>
                <w:rFonts w:cs="Times New Roman"/>
                <w:sz w:val="24"/>
                <w:szCs w:val="24"/>
              </w:rPr>
            </w:pPr>
          </w:p>
        </w:tc>
        <w:tc>
          <w:tcPr>
            <w:tcW w:w="666" w:type="dxa"/>
            <w:vMerge w:val="restart"/>
            <w:vAlign w:val="center"/>
          </w:tcPr>
          <w:p w:rsidR="0043291F" w:rsidRDefault="00B74E10">
            <w:pPr>
              <w:spacing w:line="440" w:lineRule="exact"/>
              <w:jc w:val="center"/>
              <w:rPr>
                <w:rFonts w:ascii="仿宋" w:eastAsia="仿宋" w:hAnsi="仿宋" w:cs="Times New Roman"/>
                <w:sz w:val="24"/>
                <w:szCs w:val="24"/>
              </w:rPr>
            </w:pPr>
            <w:r>
              <w:rPr>
                <w:rFonts w:ascii="仿宋" w:eastAsia="仿宋" w:hAnsi="仿宋" w:cs="仿宋" w:hint="eastAsia"/>
                <w:sz w:val="24"/>
                <w:szCs w:val="24"/>
              </w:rPr>
              <w:t>人员</w:t>
            </w:r>
          </w:p>
        </w:tc>
        <w:tc>
          <w:tcPr>
            <w:tcW w:w="6714" w:type="dxa"/>
          </w:tcPr>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医师执业类别、范围、职称是否符合技术管理规范要求</w:t>
            </w:r>
          </w:p>
        </w:tc>
        <w:tc>
          <w:tcPr>
            <w:tcW w:w="651" w:type="dxa"/>
            <w:vMerge/>
          </w:tcPr>
          <w:p w:rsidR="0043291F" w:rsidRDefault="0043291F">
            <w:pPr>
              <w:spacing w:line="440" w:lineRule="exact"/>
              <w:jc w:val="left"/>
              <w:rPr>
                <w:rFonts w:ascii="仿宋" w:eastAsia="仿宋" w:hAnsi="仿宋" w:cs="Times New Roman"/>
                <w:sz w:val="24"/>
                <w:szCs w:val="24"/>
              </w:rPr>
            </w:pPr>
          </w:p>
        </w:tc>
        <w:tc>
          <w:tcPr>
            <w:tcW w:w="5250" w:type="dxa"/>
            <w:vMerge/>
          </w:tcPr>
          <w:p w:rsidR="0043291F" w:rsidRDefault="0043291F">
            <w:pPr>
              <w:spacing w:line="440" w:lineRule="exact"/>
              <w:jc w:val="left"/>
              <w:rPr>
                <w:rFonts w:ascii="仿宋" w:eastAsia="仿宋" w:hAnsi="仿宋" w:cs="Times New Roman"/>
                <w:sz w:val="24"/>
                <w:szCs w:val="24"/>
              </w:rPr>
            </w:pPr>
          </w:p>
        </w:tc>
        <w:tc>
          <w:tcPr>
            <w:tcW w:w="735" w:type="dxa"/>
            <w:vMerge/>
          </w:tcPr>
          <w:p w:rsidR="0043291F" w:rsidRDefault="0043291F">
            <w:pPr>
              <w:spacing w:line="440" w:lineRule="exact"/>
              <w:jc w:val="left"/>
              <w:rPr>
                <w:rFonts w:ascii="仿宋" w:eastAsia="仿宋" w:hAnsi="仿宋" w:cs="Times New Roman"/>
                <w:sz w:val="24"/>
                <w:szCs w:val="24"/>
              </w:rPr>
            </w:pPr>
          </w:p>
        </w:tc>
      </w:tr>
      <w:tr w:rsidR="0043291F">
        <w:trPr>
          <w:trHeight w:val="700"/>
        </w:trPr>
        <w:tc>
          <w:tcPr>
            <w:tcW w:w="518" w:type="dxa"/>
            <w:vMerge/>
            <w:vAlign w:val="center"/>
          </w:tcPr>
          <w:p w:rsidR="0043291F" w:rsidRDefault="0043291F">
            <w:pPr>
              <w:spacing w:line="440" w:lineRule="exact"/>
              <w:jc w:val="center"/>
              <w:rPr>
                <w:rFonts w:cs="Times New Roman"/>
                <w:sz w:val="24"/>
                <w:szCs w:val="24"/>
              </w:rPr>
            </w:pPr>
          </w:p>
        </w:tc>
        <w:tc>
          <w:tcPr>
            <w:tcW w:w="666" w:type="dxa"/>
            <w:vMerge/>
            <w:vAlign w:val="center"/>
          </w:tcPr>
          <w:p w:rsidR="0043291F" w:rsidRDefault="0043291F">
            <w:pPr>
              <w:spacing w:line="440" w:lineRule="exact"/>
              <w:jc w:val="center"/>
              <w:rPr>
                <w:rFonts w:ascii="仿宋" w:eastAsia="仿宋" w:hAnsi="仿宋" w:cs="Times New Roman"/>
                <w:sz w:val="24"/>
                <w:szCs w:val="24"/>
              </w:rPr>
            </w:pPr>
          </w:p>
        </w:tc>
        <w:tc>
          <w:tcPr>
            <w:tcW w:w="6714" w:type="dxa"/>
          </w:tcPr>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相关人员是否开展相关专业培训（医、护、技）</w:t>
            </w:r>
          </w:p>
        </w:tc>
        <w:tc>
          <w:tcPr>
            <w:tcW w:w="651" w:type="dxa"/>
            <w:vMerge/>
          </w:tcPr>
          <w:p w:rsidR="0043291F" w:rsidRDefault="0043291F">
            <w:pPr>
              <w:spacing w:line="440" w:lineRule="exact"/>
              <w:jc w:val="left"/>
              <w:rPr>
                <w:rFonts w:ascii="仿宋" w:eastAsia="仿宋" w:hAnsi="仿宋" w:cs="Times New Roman"/>
                <w:sz w:val="24"/>
                <w:szCs w:val="24"/>
              </w:rPr>
            </w:pPr>
          </w:p>
        </w:tc>
        <w:tc>
          <w:tcPr>
            <w:tcW w:w="5250" w:type="dxa"/>
            <w:vMerge/>
          </w:tcPr>
          <w:p w:rsidR="0043291F" w:rsidRDefault="0043291F">
            <w:pPr>
              <w:spacing w:line="440" w:lineRule="exact"/>
              <w:jc w:val="left"/>
              <w:rPr>
                <w:rFonts w:ascii="仿宋" w:eastAsia="仿宋" w:hAnsi="仿宋" w:cs="Times New Roman"/>
                <w:sz w:val="24"/>
                <w:szCs w:val="24"/>
              </w:rPr>
            </w:pPr>
          </w:p>
        </w:tc>
        <w:tc>
          <w:tcPr>
            <w:tcW w:w="735" w:type="dxa"/>
            <w:vMerge/>
          </w:tcPr>
          <w:p w:rsidR="0043291F" w:rsidRDefault="0043291F">
            <w:pPr>
              <w:spacing w:line="440" w:lineRule="exact"/>
              <w:jc w:val="left"/>
              <w:rPr>
                <w:rFonts w:ascii="仿宋" w:eastAsia="仿宋" w:hAnsi="仿宋" w:cs="Times New Roman"/>
                <w:sz w:val="24"/>
                <w:szCs w:val="24"/>
              </w:rPr>
            </w:pPr>
          </w:p>
        </w:tc>
      </w:tr>
      <w:tr w:rsidR="0043291F">
        <w:tc>
          <w:tcPr>
            <w:tcW w:w="518" w:type="dxa"/>
            <w:vMerge/>
            <w:vAlign w:val="center"/>
          </w:tcPr>
          <w:p w:rsidR="0043291F" w:rsidRDefault="0043291F">
            <w:pPr>
              <w:spacing w:line="440" w:lineRule="exact"/>
              <w:jc w:val="center"/>
              <w:rPr>
                <w:rFonts w:cs="Times New Roman"/>
                <w:sz w:val="24"/>
                <w:szCs w:val="24"/>
              </w:rPr>
            </w:pPr>
          </w:p>
        </w:tc>
        <w:tc>
          <w:tcPr>
            <w:tcW w:w="666" w:type="dxa"/>
            <w:vAlign w:val="center"/>
          </w:tcPr>
          <w:p w:rsidR="0043291F" w:rsidRDefault="00B74E10">
            <w:pPr>
              <w:spacing w:line="440" w:lineRule="exact"/>
              <w:jc w:val="center"/>
              <w:rPr>
                <w:rFonts w:ascii="仿宋" w:eastAsia="仿宋" w:hAnsi="仿宋" w:cs="Times New Roman"/>
                <w:sz w:val="24"/>
                <w:szCs w:val="24"/>
              </w:rPr>
            </w:pPr>
            <w:r>
              <w:rPr>
                <w:rFonts w:ascii="仿宋" w:eastAsia="仿宋" w:hAnsi="仿宋" w:cs="仿宋" w:hint="eastAsia"/>
                <w:sz w:val="24"/>
                <w:szCs w:val="24"/>
              </w:rPr>
              <w:t>设备</w:t>
            </w:r>
          </w:p>
        </w:tc>
        <w:tc>
          <w:tcPr>
            <w:tcW w:w="6714" w:type="dxa"/>
          </w:tcPr>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开展该技术所需主要设备、设施是否符合技术管理规范要求</w:t>
            </w:r>
          </w:p>
        </w:tc>
        <w:tc>
          <w:tcPr>
            <w:tcW w:w="651" w:type="dxa"/>
            <w:vMerge/>
          </w:tcPr>
          <w:p w:rsidR="0043291F" w:rsidRDefault="0043291F">
            <w:pPr>
              <w:spacing w:line="440" w:lineRule="exact"/>
              <w:jc w:val="left"/>
              <w:rPr>
                <w:rFonts w:ascii="仿宋" w:eastAsia="仿宋" w:hAnsi="仿宋" w:cs="Times New Roman"/>
                <w:sz w:val="24"/>
                <w:szCs w:val="24"/>
              </w:rPr>
            </w:pPr>
          </w:p>
        </w:tc>
        <w:tc>
          <w:tcPr>
            <w:tcW w:w="5250" w:type="dxa"/>
            <w:vMerge/>
          </w:tcPr>
          <w:p w:rsidR="0043291F" w:rsidRDefault="0043291F">
            <w:pPr>
              <w:spacing w:line="440" w:lineRule="exact"/>
              <w:jc w:val="left"/>
              <w:rPr>
                <w:rFonts w:ascii="仿宋" w:eastAsia="仿宋" w:hAnsi="仿宋" w:cs="Times New Roman"/>
                <w:sz w:val="24"/>
                <w:szCs w:val="24"/>
              </w:rPr>
            </w:pPr>
          </w:p>
        </w:tc>
        <w:tc>
          <w:tcPr>
            <w:tcW w:w="735" w:type="dxa"/>
            <w:vMerge/>
          </w:tcPr>
          <w:p w:rsidR="0043291F" w:rsidRDefault="0043291F">
            <w:pPr>
              <w:spacing w:line="440" w:lineRule="exact"/>
              <w:jc w:val="left"/>
              <w:rPr>
                <w:rFonts w:ascii="仿宋" w:eastAsia="仿宋" w:hAnsi="仿宋" w:cs="Times New Roman"/>
                <w:sz w:val="24"/>
                <w:szCs w:val="24"/>
              </w:rPr>
            </w:pPr>
          </w:p>
        </w:tc>
      </w:tr>
      <w:tr w:rsidR="0043291F">
        <w:tc>
          <w:tcPr>
            <w:tcW w:w="518" w:type="dxa"/>
            <w:vMerge/>
            <w:vAlign w:val="center"/>
          </w:tcPr>
          <w:p w:rsidR="0043291F" w:rsidRDefault="0043291F">
            <w:pPr>
              <w:spacing w:line="440" w:lineRule="exact"/>
              <w:jc w:val="center"/>
              <w:rPr>
                <w:rFonts w:cs="Times New Roman"/>
                <w:sz w:val="24"/>
                <w:szCs w:val="24"/>
              </w:rPr>
            </w:pPr>
          </w:p>
        </w:tc>
        <w:tc>
          <w:tcPr>
            <w:tcW w:w="666" w:type="dxa"/>
            <w:vAlign w:val="center"/>
          </w:tcPr>
          <w:p w:rsidR="0043291F" w:rsidRDefault="00B74E10">
            <w:pPr>
              <w:spacing w:line="440" w:lineRule="exact"/>
              <w:jc w:val="center"/>
              <w:rPr>
                <w:rFonts w:ascii="仿宋" w:eastAsia="仿宋" w:hAnsi="仿宋" w:cs="Times New Roman"/>
                <w:sz w:val="24"/>
                <w:szCs w:val="24"/>
              </w:rPr>
            </w:pPr>
            <w:r>
              <w:rPr>
                <w:rFonts w:ascii="仿宋" w:eastAsia="仿宋" w:hAnsi="仿宋" w:cs="仿宋" w:hint="eastAsia"/>
                <w:sz w:val="24"/>
                <w:szCs w:val="24"/>
              </w:rPr>
              <w:t>场所</w:t>
            </w:r>
          </w:p>
        </w:tc>
        <w:tc>
          <w:tcPr>
            <w:tcW w:w="6714" w:type="dxa"/>
          </w:tcPr>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开展该项技术所需场所如导管室、手术室等是否符合技术管理规范要求</w:t>
            </w:r>
          </w:p>
        </w:tc>
        <w:tc>
          <w:tcPr>
            <w:tcW w:w="651" w:type="dxa"/>
            <w:vMerge/>
          </w:tcPr>
          <w:p w:rsidR="0043291F" w:rsidRDefault="0043291F">
            <w:pPr>
              <w:spacing w:line="440" w:lineRule="exact"/>
              <w:jc w:val="left"/>
              <w:rPr>
                <w:rFonts w:ascii="仿宋" w:eastAsia="仿宋" w:hAnsi="仿宋" w:cs="Times New Roman"/>
                <w:sz w:val="24"/>
                <w:szCs w:val="24"/>
              </w:rPr>
            </w:pPr>
          </w:p>
        </w:tc>
        <w:tc>
          <w:tcPr>
            <w:tcW w:w="5250" w:type="dxa"/>
            <w:vMerge/>
          </w:tcPr>
          <w:p w:rsidR="0043291F" w:rsidRDefault="0043291F">
            <w:pPr>
              <w:spacing w:line="440" w:lineRule="exact"/>
              <w:jc w:val="left"/>
              <w:rPr>
                <w:rFonts w:ascii="仿宋" w:eastAsia="仿宋" w:hAnsi="仿宋" w:cs="Times New Roman"/>
                <w:sz w:val="24"/>
                <w:szCs w:val="24"/>
              </w:rPr>
            </w:pPr>
          </w:p>
        </w:tc>
        <w:tc>
          <w:tcPr>
            <w:tcW w:w="735" w:type="dxa"/>
            <w:vMerge/>
          </w:tcPr>
          <w:p w:rsidR="0043291F" w:rsidRDefault="0043291F">
            <w:pPr>
              <w:spacing w:line="440" w:lineRule="exact"/>
              <w:jc w:val="left"/>
              <w:rPr>
                <w:rFonts w:ascii="仿宋" w:eastAsia="仿宋" w:hAnsi="仿宋" w:cs="Times New Roman"/>
                <w:sz w:val="24"/>
                <w:szCs w:val="24"/>
              </w:rPr>
            </w:pPr>
          </w:p>
        </w:tc>
      </w:tr>
      <w:tr w:rsidR="0043291F">
        <w:trPr>
          <w:trHeight w:val="252"/>
        </w:trPr>
        <w:tc>
          <w:tcPr>
            <w:tcW w:w="518" w:type="dxa"/>
            <w:vMerge w:val="restart"/>
            <w:vAlign w:val="center"/>
          </w:tcPr>
          <w:p w:rsidR="0043291F" w:rsidRDefault="00B74E10">
            <w:pPr>
              <w:spacing w:line="440" w:lineRule="exact"/>
              <w:jc w:val="center"/>
              <w:rPr>
                <w:rFonts w:ascii="仿宋" w:eastAsia="仿宋" w:hAnsi="仿宋" w:cs="Times New Roman"/>
                <w:sz w:val="24"/>
                <w:szCs w:val="24"/>
              </w:rPr>
            </w:pPr>
            <w:r>
              <w:rPr>
                <w:rFonts w:ascii="仿宋" w:eastAsia="仿宋" w:hAnsi="仿宋" w:cs="仿宋" w:hint="eastAsia"/>
                <w:sz w:val="24"/>
                <w:szCs w:val="24"/>
              </w:rPr>
              <w:lastRenderedPageBreak/>
              <w:t>技术管理要求</w:t>
            </w: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开展该项技术遵循操作规范和诊疗指南情况，适应症把握情况</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2</w:t>
            </w:r>
            <w:r>
              <w:rPr>
                <w:rFonts w:ascii="仿宋" w:eastAsia="仿宋" w:hAnsi="仿宋" w:cs="仿宋" w:hint="eastAsia"/>
                <w:sz w:val="24"/>
                <w:szCs w:val="24"/>
              </w:rPr>
              <w:t>分，有</w:t>
            </w:r>
            <w:r>
              <w:rPr>
                <w:rFonts w:ascii="仿宋" w:eastAsia="仿宋" w:hAnsi="仿宋" w:cs="仿宋"/>
                <w:sz w:val="24"/>
                <w:szCs w:val="24"/>
              </w:rPr>
              <w:t>3</w:t>
            </w:r>
            <w:r>
              <w:rPr>
                <w:rFonts w:ascii="仿宋" w:eastAsia="仿宋" w:hAnsi="仿宋" w:cs="仿宋" w:hint="eastAsia"/>
                <w:sz w:val="24"/>
                <w:szCs w:val="24"/>
              </w:rPr>
              <w:t>份以上定为</w:t>
            </w:r>
            <w:r>
              <w:rPr>
                <w:rFonts w:ascii="仿宋" w:eastAsia="仿宋" w:hAnsi="仿宋" w:cs="仿宋"/>
                <w:sz w:val="24"/>
                <w:szCs w:val="24"/>
              </w:rPr>
              <w:t>D</w:t>
            </w:r>
            <w:r>
              <w:rPr>
                <w:rFonts w:ascii="仿宋" w:eastAsia="仿宋" w:hAnsi="仿宋" w:cs="仿宋" w:hint="eastAsia"/>
                <w:sz w:val="24"/>
                <w:szCs w:val="24"/>
              </w:rPr>
              <w:t>级</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决定实施该项技术的人员资质是否符合技术管理规范要求</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2</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实施该项技术的术者是否符合技术管理规范要求</w:t>
            </w:r>
          </w:p>
        </w:tc>
        <w:tc>
          <w:tcPr>
            <w:tcW w:w="651" w:type="dxa"/>
            <w:vAlign w:val="center"/>
          </w:tcPr>
          <w:p w:rsidR="0043291F" w:rsidRDefault="0043291F">
            <w:pPr>
              <w:spacing w:line="440" w:lineRule="exact"/>
              <w:jc w:val="center"/>
              <w:rPr>
                <w:rFonts w:ascii="仿宋" w:eastAsia="仿宋" w:hAnsi="仿宋" w:cs="Times New Roman"/>
                <w:sz w:val="24"/>
                <w:szCs w:val="24"/>
              </w:rPr>
            </w:pP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份病历不符合要求，直接定为</w:t>
            </w:r>
            <w:r>
              <w:rPr>
                <w:rFonts w:ascii="仿宋" w:eastAsia="仿宋" w:hAnsi="仿宋" w:cs="仿宋"/>
                <w:sz w:val="24"/>
                <w:szCs w:val="24"/>
              </w:rPr>
              <w:t>D</w:t>
            </w:r>
            <w:r>
              <w:rPr>
                <w:rFonts w:ascii="仿宋" w:eastAsia="仿宋" w:hAnsi="仿宋" w:cs="仿宋" w:hint="eastAsia"/>
                <w:sz w:val="24"/>
                <w:szCs w:val="24"/>
              </w:rPr>
              <w:t>级</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实施该项技术前是否制定治疗方案与术前、术后管理方案</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2</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562"/>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实施该项技术前是否履行告知义务，是否充分告知</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份病历未履行告知义务扣</w:t>
            </w:r>
            <w:r>
              <w:rPr>
                <w:rFonts w:ascii="仿宋" w:eastAsia="仿宋" w:hAnsi="仿宋" w:cs="仿宋"/>
                <w:sz w:val="24"/>
                <w:szCs w:val="24"/>
              </w:rPr>
              <w:t>2</w:t>
            </w:r>
            <w:r>
              <w:rPr>
                <w:rFonts w:ascii="仿宋" w:eastAsia="仿宋" w:hAnsi="仿宋" w:cs="仿宋" w:hint="eastAsia"/>
                <w:sz w:val="24"/>
                <w:szCs w:val="24"/>
              </w:rPr>
              <w:t>分，告知不充分扣</w:t>
            </w:r>
            <w:r>
              <w:rPr>
                <w:rFonts w:ascii="仿宋" w:eastAsia="仿宋" w:hAnsi="仿宋" w:cs="仿宋"/>
                <w:sz w:val="24"/>
                <w:szCs w:val="24"/>
              </w:rPr>
              <w:t>1</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仿宋"/>
                <w:sz w:val="24"/>
                <w:szCs w:val="24"/>
              </w:rPr>
            </w:pPr>
            <w:r>
              <w:rPr>
                <w:rFonts w:ascii="仿宋" w:eastAsia="仿宋" w:hAnsi="仿宋" w:cs="仿宋" w:hint="eastAsia"/>
                <w:sz w:val="24"/>
                <w:szCs w:val="24"/>
              </w:rPr>
              <w:t>该项技术的随访率是否达到</w:t>
            </w:r>
            <w:r>
              <w:rPr>
                <w:rFonts w:ascii="仿宋" w:eastAsia="仿宋" w:hAnsi="仿宋" w:cs="仿宋"/>
                <w:sz w:val="24"/>
                <w:szCs w:val="24"/>
              </w:rPr>
              <w:t>100%</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5</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1</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是否按有关要求及时、完整进行上报</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5</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1</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该项技术医疗纠纷发生情况</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有纠纷发生扣</w:t>
            </w:r>
            <w:r>
              <w:rPr>
                <w:rFonts w:ascii="仿宋" w:eastAsia="仿宋" w:hAnsi="仿宋" w:cs="仿宋"/>
                <w:sz w:val="24"/>
                <w:szCs w:val="24"/>
              </w:rPr>
              <w:t>5</w:t>
            </w:r>
            <w:r>
              <w:rPr>
                <w:rFonts w:ascii="仿宋" w:eastAsia="仿宋" w:hAnsi="仿宋" w:cs="仿宋" w:hint="eastAsia"/>
                <w:sz w:val="24"/>
                <w:szCs w:val="24"/>
              </w:rPr>
              <w:t>分，发生医疗事故</w:t>
            </w:r>
            <w:r>
              <w:rPr>
                <w:rFonts w:ascii="仿宋" w:eastAsia="仿宋" w:hAnsi="仿宋" w:cs="仿宋"/>
                <w:sz w:val="24"/>
                <w:szCs w:val="24"/>
              </w:rPr>
              <w:t>1</w:t>
            </w:r>
            <w:r>
              <w:rPr>
                <w:rFonts w:ascii="仿宋" w:eastAsia="仿宋" w:hAnsi="仿宋" w:cs="仿宋" w:hint="eastAsia"/>
                <w:sz w:val="24"/>
                <w:szCs w:val="24"/>
              </w:rPr>
              <w:t>起扣</w:t>
            </w:r>
            <w:r>
              <w:rPr>
                <w:rFonts w:ascii="仿宋" w:eastAsia="仿宋" w:hAnsi="仿宋" w:cs="仿宋"/>
                <w:sz w:val="24"/>
                <w:szCs w:val="24"/>
              </w:rPr>
              <w:t>10</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开展该项技术所需器材（耗材）使用是否符合要求</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处不符合要求扣</w:t>
            </w:r>
            <w:r>
              <w:rPr>
                <w:rFonts w:ascii="仿宋" w:eastAsia="仿宋" w:hAnsi="仿宋" w:cs="仿宋"/>
                <w:sz w:val="24"/>
                <w:szCs w:val="24"/>
              </w:rPr>
              <w:t>2</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开展该项技术收费是否符合物价管理要求</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10</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有</w:t>
            </w:r>
            <w:r>
              <w:rPr>
                <w:rFonts w:ascii="仿宋" w:eastAsia="仿宋" w:hAnsi="仿宋" w:cs="仿宋"/>
                <w:sz w:val="24"/>
                <w:szCs w:val="24"/>
              </w:rPr>
              <w:t>1</w:t>
            </w:r>
            <w:r>
              <w:rPr>
                <w:rFonts w:ascii="仿宋" w:eastAsia="仿宋" w:hAnsi="仿宋" w:cs="仿宋" w:hint="eastAsia"/>
                <w:sz w:val="24"/>
                <w:szCs w:val="24"/>
              </w:rPr>
              <w:t>份病历不符合要求扣</w:t>
            </w:r>
            <w:r>
              <w:rPr>
                <w:rFonts w:ascii="仿宋" w:eastAsia="仿宋" w:hAnsi="仿宋" w:cs="仿宋"/>
                <w:sz w:val="24"/>
                <w:szCs w:val="24"/>
              </w:rPr>
              <w:t>2</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317"/>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该项技术并发症发生率是否符合技术管理规范要求（按总例数计算）</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5</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不符合要求扣</w:t>
            </w:r>
            <w:r>
              <w:rPr>
                <w:rFonts w:ascii="仿宋" w:eastAsia="仿宋" w:hAnsi="仿宋" w:cs="仿宋"/>
                <w:sz w:val="24"/>
                <w:szCs w:val="24"/>
              </w:rPr>
              <w:t>5</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r w:rsidR="0043291F">
        <w:trPr>
          <w:trHeight w:val="90"/>
        </w:trPr>
        <w:tc>
          <w:tcPr>
            <w:tcW w:w="518" w:type="dxa"/>
            <w:vMerge/>
          </w:tcPr>
          <w:p w:rsidR="0043291F" w:rsidRDefault="0043291F">
            <w:pPr>
              <w:spacing w:line="440" w:lineRule="exact"/>
              <w:jc w:val="left"/>
              <w:rPr>
                <w:rFonts w:cs="Times New Roman"/>
                <w:sz w:val="24"/>
                <w:szCs w:val="24"/>
              </w:rPr>
            </w:pPr>
          </w:p>
        </w:tc>
        <w:tc>
          <w:tcPr>
            <w:tcW w:w="7380" w:type="dxa"/>
            <w:gridSpan w:val="2"/>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该项技术死亡率（</w:t>
            </w:r>
            <w:r>
              <w:rPr>
                <w:rFonts w:ascii="仿宋" w:eastAsia="仿宋" w:hAnsi="仿宋" w:cs="仿宋"/>
                <w:sz w:val="24"/>
                <w:szCs w:val="24"/>
              </w:rPr>
              <w:t>%</w:t>
            </w:r>
            <w:r>
              <w:rPr>
                <w:rFonts w:ascii="仿宋" w:eastAsia="仿宋" w:hAnsi="仿宋" w:cs="仿宋" w:hint="eastAsia"/>
                <w:sz w:val="24"/>
                <w:szCs w:val="24"/>
              </w:rPr>
              <w:t>）是否符合技术管理规范要求（按总例数计算）</w:t>
            </w:r>
          </w:p>
        </w:tc>
        <w:tc>
          <w:tcPr>
            <w:tcW w:w="651" w:type="dxa"/>
            <w:vAlign w:val="center"/>
          </w:tcPr>
          <w:p w:rsidR="0043291F" w:rsidRDefault="00B74E10">
            <w:pPr>
              <w:spacing w:line="440" w:lineRule="exact"/>
              <w:jc w:val="center"/>
              <w:rPr>
                <w:rFonts w:ascii="仿宋" w:eastAsia="仿宋" w:hAnsi="仿宋" w:cs="仿宋"/>
                <w:sz w:val="24"/>
                <w:szCs w:val="24"/>
              </w:rPr>
            </w:pPr>
            <w:r>
              <w:rPr>
                <w:rFonts w:ascii="仿宋" w:eastAsia="仿宋" w:hAnsi="仿宋" w:cs="仿宋"/>
                <w:sz w:val="24"/>
                <w:szCs w:val="24"/>
              </w:rPr>
              <w:t>5</w:t>
            </w:r>
          </w:p>
        </w:tc>
        <w:tc>
          <w:tcPr>
            <w:tcW w:w="5250" w:type="dxa"/>
            <w:vAlign w:val="center"/>
          </w:tcPr>
          <w:p w:rsidR="0043291F" w:rsidRDefault="00B74E10">
            <w:pPr>
              <w:spacing w:line="440" w:lineRule="exact"/>
              <w:rPr>
                <w:rFonts w:ascii="仿宋" w:eastAsia="仿宋" w:hAnsi="仿宋" w:cs="Times New Roman"/>
                <w:sz w:val="24"/>
                <w:szCs w:val="24"/>
              </w:rPr>
            </w:pPr>
            <w:r>
              <w:rPr>
                <w:rFonts w:ascii="仿宋" w:eastAsia="仿宋" w:hAnsi="仿宋" w:cs="仿宋" w:hint="eastAsia"/>
                <w:sz w:val="24"/>
                <w:szCs w:val="24"/>
              </w:rPr>
              <w:t>不符合要求扣</w:t>
            </w:r>
            <w:r>
              <w:rPr>
                <w:rFonts w:ascii="仿宋" w:eastAsia="仿宋" w:hAnsi="仿宋" w:cs="仿宋"/>
                <w:sz w:val="24"/>
                <w:szCs w:val="24"/>
              </w:rPr>
              <w:t>5</w:t>
            </w:r>
            <w:r>
              <w:rPr>
                <w:rFonts w:ascii="仿宋" w:eastAsia="仿宋" w:hAnsi="仿宋" w:cs="仿宋" w:hint="eastAsia"/>
                <w:sz w:val="24"/>
                <w:szCs w:val="24"/>
              </w:rPr>
              <w:t>分</w:t>
            </w:r>
          </w:p>
        </w:tc>
        <w:tc>
          <w:tcPr>
            <w:tcW w:w="735" w:type="dxa"/>
            <w:vAlign w:val="center"/>
          </w:tcPr>
          <w:p w:rsidR="0043291F" w:rsidRDefault="0043291F">
            <w:pPr>
              <w:spacing w:line="440" w:lineRule="exact"/>
              <w:rPr>
                <w:rFonts w:ascii="仿宋" w:eastAsia="仿宋" w:hAnsi="仿宋" w:cs="Times New Roman"/>
                <w:sz w:val="24"/>
                <w:szCs w:val="24"/>
              </w:rPr>
            </w:pPr>
          </w:p>
        </w:tc>
      </w:tr>
    </w:tbl>
    <w:p w:rsidR="0043291F" w:rsidRDefault="00B74E10">
      <w:pPr>
        <w:spacing w:line="440" w:lineRule="exact"/>
        <w:jc w:val="left"/>
        <w:rPr>
          <w:rFonts w:ascii="仿宋" w:eastAsia="仿宋" w:hAnsi="仿宋" w:cs="Times New Roman"/>
          <w:sz w:val="24"/>
          <w:szCs w:val="24"/>
        </w:rPr>
      </w:pPr>
      <w:r>
        <w:rPr>
          <w:rFonts w:ascii="仿宋" w:eastAsia="仿宋" w:hAnsi="仿宋" w:cs="仿宋" w:hint="eastAsia"/>
          <w:sz w:val="24"/>
          <w:szCs w:val="24"/>
        </w:rPr>
        <w:t>备注：</w:t>
      </w:r>
      <w:r>
        <w:rPr>
          <w:rFonts w:ascii="仿宋" w:eastAsia="仿宋" w:hAnsi="仿宋" w:cs="仿宋"/>
          <w:sz w:val="24"/>
          <w:szCs w:val="24"/>
        </w:rPr>
        <w:t>1.</w:t>
      </w:r>
      <w:r>
        <w:rPr>
          <w:rFonts w:ascii="仿宋" w:eastAsia="仿宋" w:hAnsi="仿宋" w:cs="仿宋" w:hint="eastAsia"/>
          <w:sz w:val="24"/>
          <w:szCs w:val="24"/>
        </w:rPr>
        <w:t>总分</w:t>
      </w:r>
      <w:r>
        <w:rPr>
          <w:rFonts w:ascii="仿宋" w:eastAsia="仿宋" w:hAnsi="仿宋" w:cs="仿宋"/>
          <w:sz w:val="24"/>
          <w:szCs w:val="24"/>
        </w:rPr>
        <w:t>100</w:t>
      </w:r>
      <w:r>
        <w:rPr>
          <w:rFonts w:ascii="仿宋" w:eastAsia="仿宋" w:hAnsi="仿宋" w:cs="仿宋" w:hint="eastAsia"/>
          <w:sz w:val="24"/>
          <w:szCs w:val="24"/>
        </w:rPr>
        <w:t>分，实际得分为依据《陕西省医疗技术临床应用信誉评分标准（试行）》对医疗机构进行现场评定的得分；</w:t>
      </w:r>
    </w:p>
    <w:p w:rsidR="0043291F" w:rsidRDefault="00B74E10" w:rsidP="00D07B0F">
      <w:pPr>
        <w:spacing w:line="440" w:lineRule="exact"/>
        <w:ind w:leftChars="303" w:left="866" w:hangingChars="96" w:hanging="230"/>
        <w:jc w:val="left"/>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得</w:t>
      </w:r>
      <w:r>
        <w:rPr>
          <w:rFonts w:ascii="仿宋" w:eastAsia="仿宋" w:hAnsi="仿宋" w:cs="仿宋"/>
          <w:sz w:val="24"/>
          <w:szCs w:val="24"/>
        </w:rPr>
        <w:t>100</w:t>
      </w:r>
      <w:r>
        <w:rPr>
          <w:rFonts w:ascii="仿宋" w:eastAsia="仿宋" w:hAnsi="仿宋" w:cs="仿宋" w:hint="eastAsia"/>
          <w:sz w:val="24"/>
          <w:szCs w:val="24"/>
        </w:rPr>
        <w:t>分，医疗技术临床应用信誉评分为</w:t>
      </w:r>
      <w:r>
        <w:rPr>
          <w:rFonts w:ascii="仿宋" w:eastAsia="仿宋" w:hAnsi="仿宋" w:cs="仿宋"/>
          <w:sz w:val="24"/>
          <w:szCs w:val="24"/>
        </w:rPr>
        <w:t>A</w:t>
      </w:r>
      <w:r>
        <w:rPr>
          <w:rFonts w:ascii="仿宋" w:eastAsia="仿宋" w:hAnsi="仿宋" w:cs="仿宋" w:hint="eastAsia"/>
          <w:sz w:val="24"/>
          <w:szCs w:val="24"/>
        </w:rPr>
        <w:t>级；</w:t>
      </w:r>
      <w:r>
        <w:rPr>
          <w:rFonts w:ascii="仿宋" w:eastAsia="仿宋" w:hAnsi="仿宋" w:cs="仿宋"/>
          <w:sz w:val="24"/>
          <w:szCs w:val="24"/>
        </w:rPr>
        <w:t>90-99</w:t>
      </w:r>
      <w:r>
        <w:rPr>
          <w:rFonts w:ascii="仿宋" w:eastAsia="仿宋" w:hAnsi="仿宋" w:cs="仿宋" w:hint="eastAsia"/>
          <w:sz w:val="24"/>
          <w:szCs w:val="24"/>
        </w:rPr>
        <w:t>分信誉评分为</w:t>
      </w:r>
      <w:r>
        <w:rPr>
          <w:rFonts w:ascii="仿宋" w:eastAsia="仿宋" w:hAnsi="仿宋" w:cs="仿宋"/>
          <w:sz w:val="24"/>
          <w:szCs w:val="24"/>
        </w:rPr>
        <w:t>B</w:t>
      </w:r>
      <w:r>
        <w:rPr>
          <w:rFonts w:ascii="仿宋" w:eastAsia="仿宋" w:hAnsi="仿宋" w:cs="仿宋" w:hint="eastAsia"/>
          <w:sz w:val="24"/>
          <w:szCs w:val="24"/>
        </w:rPr>
        <w:t>级；</w:t>
      </w:r>
      <w:r>
        <w:rPr>
          <w:rFonts w:ascii="仿宋" w:eastAsia="仿宋" w:hAnsi="仿宋" w:cs="仿宋"/>
          <w:sz w:val="24"/>
          <w:szCs w:val="24"/>
        </w:rPr>
        <w:t>80-89</w:t>
      </w:r>
      <w:r>
        <w:rPr>
          <w:rFonts w:ascii="仿宋" w:eastAsia="仿宋" w:hAnsi="仿宋" w:cs="仿宋" w:hint="eastAsia"/>
          <w:sz w:val="24"/>
          <w:szCs w:val="24"/>
        </w:rPr>
        <w:t>分信誉评分为</w:t>
      </w:r>
      <w:r>
        <w:rPr>
          <w:rFonts w:ascii="仿宋" w:eastAsia="仿宋" w:hAnsi="仿宋" w:cs="仿宋"/>
          <w:sz w:val="24"/>
          <w:szCs w:val="24"/>
        </w:rPr>
        <w:t>C</w:t>
      </w:r>
      <w:r>
        <w:rPr>
          <w:rFonts w:ascii="仿宋" w:eastAsia="仿宋" w:hAnsi="仿宋" w:cs="仿宋" w:hint="eastAsia"/>
          <w:sz w:val="24"/>
          <w:szCs w:val="24"/>
        </w:rPr>
        <w:t>级；</w:t>
      </w:r>
      <w:r>
        <w:rPr>
          <w:rFonts w:ascii="仿宋" w:eastAsia="仿宋" w:hAnsi="仿宋" w:cs="仿宋"/>
          <w:sz w:val="24"/>
          <w:szCs w:val="24"/>
        </w:rPr>
        <w:t>79</w:t>
      </w:r>
      <w:r>
        <w:rPr>
          <w:rFonts w:ascii="仿宋" w:eastAsia="仿宋" w:hAnsi="仿宋" w:cs="仿宋" w:hint="eastAsia"/>
          <w:sz w:val="24"/>
          <w:szCs w:val="24"/>
        </w:rPr>
        <w:t>分及以下者信誉评分为</w:t>
      </w:r>
      <w:r>
        <w:rPr>
          <w:rFonts w:ascii="仿宋" w:eastAsia="仿宋" w:hAnsi="仿宋" w:cs="仿宋"/>
          <w:sz w:val="24"/>
          <w:szCs w:val="24"/>
        </w:rPr>
        <w:t>D</w:t>
      </w:r>
      <w:r>
        <w:rPr>
          <w:rFonts w:ascii="仿宋" w:eastAsia="仿宋" w:hAnsi="仿宋" w:cs="仿宋" w:hint="eastAsia"/>
          <w:sz w:val="24"/>
          <w:szCs w:val="24"/>
        </w:rPr>
        <w:t>级</w:t>
      </w:r>
      <w:r>
        <w:rPr>
          <w:rFonts w:ascii="仿宋" w:eastAsia="仿宋" w:hAnsi="仿宋" w:cs="仿宋"/>
          <w:sz w:val="24"/>
          <w:szCs w:val="24"/>
        </w:rPr>
        <w:t>(</w:t>
      </w:r>
      <w:r>
        <w:rPr>
          <w:rFonts w:ascii="仿宋" w:eastAsia="仿宋" w:hAnsi="仿宋" w:cs="仿宋" w:hint="eastAsia"/>
          <w:sz w:val="24"/>
          <w:szCs w:val="24"/>
        </w:rPr>
        <w:t>不合格）。</w:t>
      </w: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sectPr w:rsidR="0043291F">
          <w:pgSz w:w="16838" w:h="11906" w:orient="landscape"/>
          <w:pgMar w:top="1797" w:right="1440" w:bottom="1797" w:left="1440" w:header="851" w:footer="992" w:gutter="0"/>
          <w:cols w:space="720"/>
          <w:docGrid w:type="linesAndChars" w:linePitch="312"/>
        </w:sect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43291F">
      <w:pPr>
        <w:spacing w:line="440" w:lineRule="exact"/>
        <w:jc w:val="left"/>
        <w:rPr>
          <w:rFonts w:ascii="仿宋" w:eastAsia="仿宋" w:hAnsi="仿宋" w:cs="Times New Roman"/>
          <w:sz w:val="24"/>
          <w:szCs w:val="24"/>
        </w:rPr>
      </w:pPr>
    </w:p>
    <w:p w:rsidR="0043291F" w:rsidRDefault="00B74E10" w:rsidP="0043291F">
      <w:pPr>
        <w:pBdr>
          <w:top w:val="single" w:sz="6" w:space="1" w:color="auto"/>
          <w:bottom w:val="single" w:sz="6" w:space="0" w:color="auto"/>
        </w:pBdr>
        <w:spacing w:line="480" w:lineRule="exact"/>
        <w:ind w:firstLineChars="75" w:firstLine="210"/>
        <w:rPr>
          <w:rFonts w:ascii="仿宋_GB2312" w:eastAsia="仿宋_GB2312" w:cs="Times New Roman"/>
          <w:sz w:val="28"/>
          <w:szCs w:val="28"/>
        </w:rPr>
      </w:pPr>
      <w:r>
        <w:rPr>
          <w:rFonts w:ascii="仿宋_GB2312" w:eastAsia="仿宋_GB2312" w:cs="仿宋_GB2312" w:hint="eastAsia"/>
          <w:sz w:val="28"/>
          <w:szCs w:val="28"/>
        </w:rPr>
        <w:t>陕西省卫生计生委办公室</w:t>
      </w:r>
      <w:r>
        <w:rPr>
          <w:rFonts w:ascii="仿宋_GB2312" w:eastAsia="仿宋_GB2312" w:cs="仿宋_GB2312"/>
          <w:sz w:val="28"/>
          <w:szCs w:val="28"/>
        </w:rPr>
        <w:t xml:space="preserve">                    2017</w:t>
      </w:r>
      <w:r>
        <w:rPr>
          <w:rFonts w:ascii="仿宋_GB2312" w:eastAsia="仿宋_GB2312" w:cs="仿宋_GB2312" w:hint="eastAsia"/>
          <w:sz w:val="28"/>
          <w:szCs w:val="28"/>
        </w:rPr>
        <w:t>年</w:t>
      </w:r>
      <w:r>
        <w:rPr>
          <w:rFonts w:ascii="仿宋_GB2312" w:eastAsia="仿宋_GB2312" w:cs="仿宋_GB2312"/>
          <w:sz w:val="28"/>
          <w:szCs w:val="28"/>
        </w:rPr>
        <w:t>3</w:t>
      </w:r>
      <w:r>
        <w:rPr>
          <w:rFonts w:ascii="仿宋_GB2312" w:eastAsia="仿宋_GB2312" w:cs="仿宋_GB2312" w:hint="eastAsia"/>
          <w:sz w:val="28"/>
          <w:szCs w:val="28"/>
        </w:rPr>
        <w:t>月</w:t>
      </w:r>
      <w:r>
        <w:rPr>
          <w:rFonts w:ascii="仿宋_GB2312" w:eastAsia="仿宋_GB2312" w:cs="仿宋_GB2312"/>
          <w:sz w:val="28"/>
          <w:szCs w:val="28"/>
        </w:rPr>
        <w:t>27</w:t>
      </w:r>
      <w:r>
        <w:rPr>
          <w:rFonts w:ascii="仿宋_GB2312" w:eastAsia="仿宋_GB2312" w:cs="仿宋_GB2312" w:hint="eastAsia"/>
          <w:sz w:val="28"/>
          <w:szCs w:val="28"/>
        </w:rPr>
        <w:t>日印发</w:t>
      </w:r>
    </w:p>
    <w:sectPr w:rsidR="0043291F" w:rsidSect="0043291F">
      <w:pgSz w:w="11906" w:h="16838"/>
      <w:pgMar w:top="1701" w:right="1304" w:bottom="1418" w:left="1531"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E10" w:rsidRDefault="00B74E10" w:rsidP="0043291F">
      <w:r>
        <w:separator/>
      </w:r>
    </w:p>
  </w:endnote>
  <w:endnote w:type="continuationSeparator" w:id="1">
    <w:p w:rsidR="00B74E10" w:rsidRDefault="00B74E10" w:rsidP="004329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1F" w:rsidRDefault="0043291F">
    <w:pPr>
      <w:pStyle w:val="a8"/>
      <w:framePr w:wrap="around" w:vAnchor="text" w:hAnchor="margin" w:xAlign="center" w:y="1"/>
      <w:rPr>
        <w:rStyle w:val="ab"/>
        <w:rFonts w:cs="Times New Roman"/>
      </w:rPr>
    </w:pPr>
    <w:r>
      <w:rPr>
        <w:rStyle w:val="ab"/>
      </w:rPr>
      <w:fldChar w:fldCharType="begin"/>
    </w:r>
    <w:r w:rsidR="00B74E10">
      <w:rPr>
        <w:rStyle w:val="ab"/>
      </w:rPr>
      <w:instrText xml:space="preserve">PAGE  </w:instrText>
    </w:r>
    <w:r>
      <w:rPr>
        <w:rStyle w:val="ab"/>
      </w:rPr>
      <w:fldChar w:fldCharType="separate"/>
    </w:r>
    <w:r w:rsidR="00D07B0F">
      <w:rPr>
        <w:rStyle w:val="ab"/>
        <w:noProof/>
      </w:rPr>
      <w:t>13</w:t>
    </w:r>
    <w:r>
      <w:rPr>
        <w:rStyle w:val="ab"/>
      </w:rPr>
      <w:fldChar w:fldCharType="end"/>
    </w:r>
  </w:p>
  <w:p w:rsidR="0043291F" w:rsidRDefault="0043291F">
    <w:pPr>
      <w:pStyle w:val="a8"/>
      <w:jc w:val="right"/>
      <w:rPr>
        <w:rFonts w:cs="Times New Roman"/>
      </w:rPr>
    </w:pPr>
  </w:p>
  <w:p w:rsidR="0043291F" w:rsidRDefault="0043291F">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E10" w:rsidRDefault="00B74E10" w:rsidP="0043291F">
      <w:r>
        <w:separator/>
      </w:r>
    </w:p>
  </w:footnote>
  <w:footnote w:type="continuationSeparator" w:id="1">
    <w:p w:rsidR="00B74E10" w:rsidRDefault="00B74E10" w:rsidP="0043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86337"/>
    <w:multiLevelType w:val="multilevel"/>
    <w:tmpl w:val="4F886337"/>
    <w:lvl w:ilvl="0">
      <w:start w:val="1"/>
      <w:numFmt w:val="decimal"/>
      <w:pStyle w:val="a"/>
      <w:lvlText w:val="（%1）"/>
      <w:lvlJc w:val="left"/>
      <w:pPr>
        <w:ind w:left="1275" w:hanging="75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B7C"/>
    <w:rsid w:val="00016C97"/>
    <w:rsid w:val="0002464C"/>
    <w:rsid w:val="00027DF4"/>
    <w:rsid w:val="00030D84"/>
    <w:rsid w:val="00037D49"/>
    <w:rsid w:val="00047683"/>
    <w:rsid w:val="000674BF"/>
    <w:rsid w:val="00075758"/>
    <w:rsid w:val="00095B14"/>
    <w:rsid w:val="000A577B"/>
    <w:rsid w:val="000C34C5"/>
    <w:rsid w:val="000E3AC5"/>
    <w:rsid w:val="000F41F6"/>
    <w:rsid w:val="000F47DB"/>
    <w:rsid w:val="00101B2E"/>
    <w:rsid w:val="001102CF"/>
    <w:rsid w:val="0011051A"/>
    <w:rsid w:val="00113DD3"/>
    <w:rsid w:val="00122926"/>
    <w:rsid w:val="00123E18"/>
    <w:rsid w:val="00124CAA"/>
    <w:rsid w:val="00136CAC"/>
    <w:rsid w:val="00141C04"/>
    <w:rsid w:val="00146E20"/>
    <w:rsid w:val="00177CE8"/>
    <w:rsid w:val="001C250E"/>
    <w:rsid w:val="001D7062"/>
    <w:rsid w:val="00204986"/>
    <w:rsid w:val="00205290"/>
    <w:rsid w:val="0024209C"/>
    <w:rsid w:val="002460C5"/>
    <w:rsid w:val="0025004F"/>
    <w:rsid w:val="002539CE"/>
    <w:rsid w:val="002A75CA"/>
    <w:rsid w:val="002D2EA0"/>
    <w:rsid w:val="002D5EDA"/>
    <w:rsid w:val="002D691F"/>
    <w:rsid w:val="002E72D6"/>
    <w:rsid w:val="002E764C"/>
    <w:rsid w:val="002F6FA6"/>
    <w:rsid w:val="00303B68"/>
    <w:rsid w:val="00306AA4"/>
    <w:rsid w:val="00357F9A"/>
    <w:rsid w:val="00380DD8"/>
    <w:rsid w:val="00386620"/>
    <w:rsid w:val="003A2886"/>
    <w:rsid w:val="003E0DD8"/>
    <w:rsid w:val="003E20BC"/>
    <w:rsid w:val="00411030"/>
    <w:rsid w:val="00411DD1"/>
    <w:rsid w:val="0043291F"/>
    <w:rsid w:val="00452DAF"/>
    <w:rsid w:val="00464B60"/>
    <w:rsid w:val="004A2953"/>
    <w:rsid w:val="004A4F8A"/>
    <w:rsid w:val="004B784F"/>
    <w:rsid w:val="004C41D7"/>
    <w:rsid w:val="004E0B56"/>
    <w:rsid w:val="004F2718"/>
    <w:rsid w:val="004F7ADB"/>
    <w:rsid w:val="00504197"/>
    <w:rsid w:val="005300A8"/>
    <w:rsid w:val="0056277D"/>
    <w:rsid w:val="005D3FB0"/>
    <w:rsid w:val="005E610F"/>
    <w:rsid w:val="0060378C"/>
    <w:rsid w:val="006052EA"/>
    <w:rsid w:val="00613ED2"/>
    <w:rsid w:val="006238B2"/>
    <w:rsid w:val="00672F5D"/>
    <w:rsid w:val="00685950"/>
    <w:rsid w:val="0069268B"/>
    <w:rsid w:val="006936BD"/>
    <w:rsid w:val="00727C80"/>
    <w:rsid w:val="0073470A"/>
    <w:rsid w:val="0075468A"/>
    <w:rsid w:val="007857CA"/>
    <w:rsid w:val="00786072"/>
    <w:rsid w:val="007B1BC3"/>
    <w:rsid w:val="007B6F83"/>
    <w:rsid w:val="007E7495"/>
    <w:rsid w:val="008231D7"/>
    <w:rsid w:val="00831194"/>
    <w:rsid w:val="008420E1"/>
    <w:rsid w:val="00853C7C"/>
    <w:rsid w:val="00861BA2"/>
    <w:rsid w:val="00871E81"/>
    <w:rsid w:val="00881160"/>
    <w:rsid w:val="00896E27"/>
    <w:rsid w:val="008A3065"/>
    <w:rsid w:val="008C4A34"/>
    <w:rsid w:val="008D2130"/>
    <w:rsid w:val="008F29C5"/>
    <w:rsid w:val="009172D5"/>
    <w:rsid w:val="00926341"/>
    <w:rsid w:val="00935E42"/>
    <w:rsid w:val="00953225"/>
    <w:rsid w:val="00962081"/>
    <w:rsid w:val="00965C83"/>
    <w:rsid w:val="00987F36"/>
    <w:rsid w:val="00996F4C"/>
    <w:rsid w:val="0099774C"/>
    <w:rsid w:val="009E3835"/>
    <w:rsid w:val="00A0062F"/>
    <w:rsid w:val="00A14DFC"/>
    <w:rsid w:val="00A23EA6"/>
    <w:rsid w:val="00A430FF"/>
    <w:rsid w:val="00A61B52"/>
    <w:rsid w:val="00A7017D"/>
    <w:rsid w:val="00A82B39"/>
    <w:rsid w:val="00A850F7"/>
    <w:rsid w:val="00A937C9"/>
    <w:rsid w:val="00AB3532"/>
    <w:rsid w:val="00AB5A75"/>
    <w:rsid w:val="00AB6DD8"/>
    <w:rsid w:val="00AC23CE"/>
    <w:rsid w:val="00AE3207"/>
    <w:rsid w:val="00AF3A62"/>
    <w:rsid w:val="00AF725D"/>
    <w:rsid w:val="00B1580A"/>
    <w:rsid w:val="00B74E10"/>
    <w:rsid w:val="00B77B7C"/>
    <w:rsid w:val="00B94018"/>
    <w:rsid w:val="00B94862"/>
    <w:rsid w:val="00BA0141"/>
    <w:rsid w:val="00BB2658"/>
    <w:rsid w:val="00BD4F71"/>
    <w:rsid w:val="00BE628D"/>
    <w:rsid w:val="00C10EEE"/>
    <w:rsid w:val="00C25CB3"/>
    <w:rsid w:val="00C34A7D"/>
    <w:rsid w:val="00C517B2"/>
    <w:rsid w:val="00C65504"/>
    <w:rsid w:val="00C75155"/>
    <w:rsid w:val="00CB1E3B"/>
    <w:rsid w:val="00D07B0F"/>
    <w:rsid w:val="00D22296"/>
    <w:rsid w:val="00D37F16"/>
    <w:rsid w:val="00D467E1"/>
    <w:rsid w:val="00D6034B"/>
    <w:rsid w:val="00D64222"/>
    <w:rsid w:val="00D9200C"/>
    <w:rsid w:val="00D950A2"/>
    <w:rsid w:val="00DC1A02"/>
    <w:rsid w:val="00DC75B1"/>
    <w:rsid w:val="00DD329F"/>
    <w:rsid w:val="00DF2A44"/>
    <w:rsid w:val="00E079C1"/>
    <w:rsid w:val="00E07E5E"/>
    <w:rsid w:val="00E13CEF"/>
    <w:rsid w:val="00E17BD3"/>
    <w:rsid w:val="00E30A02"/>
    <w:rsid w:val="00E50DF2"/>
    <w:rsid w:val="00E65F01"/>
    <w:rsid w:val="00E81B67"/>
    <w:rsid w:val="00E91B09"/>
    <w:rsid w:val="00E91DEB"/>
    <w:rsid w:val="00EA4F68"/>
    <w:rsid w:val="00ED3AF3"/>
    <w:rsid w:val="00EF31BB"/>
    <w:rsid w:val="00F30A81"/>
    <w:rsid w:val="00F42531"/>
    <w:rsid w:val="00F6402A"/>
    <w:rsid w:val="00F66FA6"/>
    <w:rsid w:val="00F87C75"/>
    <w:rsid w:val="00F9014F"/>
    <w:rsid w:val="00FE4C63"/>
    <w:rsid w:val="00FE638E"/>
    <w:rsid w:val="00FE77BC"/>
    <w:rsid w:val="00FF7AE8"/>
    <w:rsid w:val="021705F6"/>
    <w:rsid w:val="096C0B51"/>
    <w:rsid w:val="0CAF06CD"/>
    <w:rsid w:val="121A12D8"/>
    <w:rsid w:val="221F04AE"/>
    <w:rsid w:val="29B1791A"/>
    <w:rsid w:val="2F315366"/>
    <w:rsid w:val="2F9B3B8C"/>
    <w:rsid w:val="37F75D6D"/>
    <w:rsid w:val="39F55766"/>
    <w:rsid w:val="3DB02A76"/>
    <w:rsid w:val="3F611500"/>
    <w:rsid w:val="3FDE640A"/>
    <w:rsid w:val="509F1E86"/>
    <w:rsid w:val="5BD32AF2"/>
    <w:rsid w:val="5F116FE0"/>
    <w:rsid w:val="680B40E5"/>
    <w:rsid w:val="6D9568EC"/>
    <w:rsid w:val="75E07580"/>
    <w:rsid w:val="77E120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Body Text Indent 3"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91F"/>
    <w:pPr>
      <w:widowControl w:val="0"/>
      <w:jc w:val="both"/>
    </w:pPr>
    <w:rPr>
      <w:rFonts w:cs="Calibri"/>
      <w:kern w:val="2"/>
      <w:sz w:val="21"/>
      <w:szCs w:val="21"/>
    </w:rPr>
  </w:style>
  <w:style w:type="paragraph" w:styleId="1">
    <w:name w:val="heading 1"/>
    <w:basedOn w:val="a0"/>
    <w:next w:val="a0"/>
    <w:link w:val="1Char"/>
    <w:uiPriority w:val="99"/>
    <w:qFormat/>
    <w:locked/>
    <w:rsid w:val="0043291F"/>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uiPriority w:val="99"/>
    <w:qFormat/>
    <w:rsid w:val="0043291F"/>
    <w:pPr>
      <w:ind w:firstLineChars="200" w:firstLine="420"/>
    </w:pPr>
    <w:rPr>
      <w:rFonts w:ascii="宋体" w:hAnsi="宋体" w:cs="宋体"/>
    </w:rPr>
  </w:style>
  <w:style w:type="paragraph" w:styleId="a5">
    <w:name w:val="Plain Text"/>
    <w:basedOn w:val="a0"/>
    <w:link w:val="Char0"/>
    <w:uiPriority w:val="99"/>
    <w:rsid w:val="0043291F"/>
    <w:rPr>
      <w:rFonts w:ascii="宋体" w:eastAsia="Times New Roman" w:hAnsi="Courier New" w:cs="宋体"/>
    </w:rPr>
  </w:style>
  <w:style w:type="paragraph" w:styleId="a6">
    <w:name w:val="Date"/>
    <w:basedOn w:val="a0"/>
    <w:next w:val="a0"/>
    <w:link w:val="Char1"/>
    <w:uiPriority w:val="99"/>
    <w:rsid w:val="0043291F"/>
    <w:pPr>
      <w:ind w:leftChars="2500" w:left="100"/>
    </w:pPr>
  </w:style>
  <w:style w:type="paragraph" w:styleId="2">
    <w:name w:val="Body Text Indent 2"/>
    <w:basedOn w:val="a0"/>
    <w:link w:val="2Char"/>
    <w:uiPriority w:val="99"/>
    <w:rsid w:val="0043291F"/>
    <w:pPr>
      <w:spacing w:after="120" w:line="480" w:lineRule="auto"/>
      <w:ind w:leftChars="200" w:left="420"/>
    </w:pPr>
    <w:rPr>
      <w:rFonts w:ascii="Times New Roman" w:hAnsi="Times New Roman" w:cs="Times New Roman"/>
    </w:rPr>
  </w:style>
  <w:style w:type="paragraph" w:styleId="a7">
    <w:name w:val="Balloon Text"/>
    <w:basedOn w:val="a0"/>
    <w:link w:val="Char2"/>
    <w:uiPriority w:val="99"/>
    <w:semiHidden/>
    <w:rsid w:val="0043291F"/>
    <w:rPr>
      <w:sz w:val="18"/>
      <w:szCs w:val="18"/>
    </w:rPr>
  </w:style>
  <w:style w:type="paragraph" w:styleId="a8">
    <w:name w:val="footer"/>
    <w:basedOn w:val="a0"/>
    <w:link w:val="Char3"/>
    <w:uiPriority w:val="99"/>
    <w:rsid w:val="0043291F"/>
    <w:pPr>
      <w:tabs>
        <w:tab w:val="center" w:pos="4153"/>
        <w:tab w:val="right" w:pos="8306"/>
      </w:tabs>
      <w:snapToGrid w:val="0"/>
      <w:jc w:val="left"/>
    </w:pPr>
    <w:rPr>
      <w:sz w:val="18"/>
      <w:szCs w:val="18"/>
    </w:rPr>
  </w:style>
  <w:style w:type="paragraph" w:styleId="a9">
    <w:name w:val="header"/>
    <w:basedOn w:val="a0"/>
    <w:link w:val="Char4"/>
    <w:uiPriority w:val="99"/>
    <w:rsid w:val="0043291F"/>
    <w:pPr>
      <w:pBdr>
        <w:bottom w:val="single" w:sz="6" w:space="1" w:color="auto"/>
      </w:pBdr>
      <w:tabs>
        <w:tab w:val="center" w:pos="4153"/>
        <w:tab w:val="right" w:pos="8306"/>
      </w:tabs>
      <w:snapToGrid w:val="0"/>
      <w:jc w:val="center"/>
    </w:pPr>
    <w:rPr>
      <w:sz w:val="18"/>
      <w:szCs w:val="18"/>
    </w:rPr>
  </w:style>
  <w:style w:type="paragraph" w:styleId="3">
    <w:name w:val="Body Text Indent 3"/>
    <w:basedOn w:val="a0"/>
    <w:link w:val="3Char"/>
    <w:uiPriority w:val="99"/>
    <w:rsid w:val="0043291F"/>
    <w:pPr>
      <w:spacing w:after="120"/>
      <w:ind w:leftChars="200" w:left="420"/>
    </w:pPr>
    <w:rPr>
      <w:rFonts w:ascii="Times New Roman" w:hAnsi="Times New Roman" w:cs="Times New Roman"/>
      <w:sz w:val="16"/>
      <w:szCs w:val="16"/>
    </w:rPr>
  </w:style>
  <w:style w:type="paragraph" w:styleId="aa">
    <w:name w:val="Title"/>
    <w:basedOn w:val="a0"/>
    <w:next w:val="a0"/>
    <w:link w:val="Char5"/>
    <w:uiPriority w:val="99"/>
    <w:qFormat/>
    <w:locked/>
    <w:rsid w:val="0043291F"/>
    <w:pPr>
      <w:spacing w:before="240" w:after="60"/>
      <w:jc w:val="center"/>
      <w:outlineLvl w:val="0"/>
    </w:pPr>
    <w:rPr>
      <w:rFonts w:ascii="Cambria" w:hAnsi="Cambria" w:cs="Cambria"/>
      <w:b/>
      <w:bCs/>
      <w:sz w:val="32"/>
      <w:szCs w:val="32"/>
    </w:rPr>
  </w:style>
  <w:style w:type="character" w:styleId="ab">
    <w:name w:val="page number"/>
    <w:basedOn w:val="a1"/>
    <w:uiPriority w:val="99"/>
    <w:rsid w:val="0043291F"/>
  </w:style>
  <w:style w:type="character" w:styleId="ac">
    <w:name w:val="Hyperlink"/>
    <w:basedOn w:val="a1"/>
    <w:uiPriority w:val="99"/>
    <w:rsid w:val="0043291F"/>
    <w:rPr>
      <w:color w:val="0000FF"/>
      <w:u w:val="single"/>
    </w:rPr>
  </w:style>
  <w:style w:type="character" w:customStyle="1" w:styleId="1Char">
    <w:name w:val="标题 1 Char"/>
    <w:basedOn w:val="a1"/>
    <w:link w:val="1"/>
    <w:uiPriority w:val="99"/>
    <w:qFormat/>
    <w:locked/>
    <w:rsid w:val="0043291F"/>
    <w:rPr>
      <w:b/>
      <w:bCs/>
      <w:kern w:val="44"/>
      <w:sz w:val="21"/>
      <w:szCs w:val="21"/>
    </w:rPr>
  </w:style>
  <w:style w:type="character" w:customStyle="1" w:styleId="Char">
    <w:name w:val="正文文本缩进 Char"/>
    <w:basedOn w:val="a1"/>
    <w:link w:val="a4"/>
    <w:uiPriority w:val="99"/>
    <w:semiHidden/>
    <w:locked/>
    <w:rsid w:val="0043291F"/>
    <w:rPr>
      <w:rFonts w:ascii="宋体" w:eastAsia="宋体" w:cs="宋体"/>
      <w:kern w:val="2"/>
      <w:sz w:val="21"/>
      <w:szCs w:val="21"/>
    </w:rPr>
  </w:style>
  <w:style w:type="character" w:customStyle="1" w:styleId="Char0">
    <w:name w:val="纯文本 Char"/>
    <w:basedOn w:val="a1"/>
    <w:link w:val="a5"/>
    <w:uiPriority w:val="99"/>
    <w:semiHidden/>
    <w:rsid w:val="0043291F"/>
    <w:rPr>
      <w:rFonts w:ascii="宋体" w:hAnsi="Courier New" w:cs="Courier New"/>
      <w:szCs w:val="21"/>
    </w:rPr>
  </w:style>
  <w:style w:type="character" w:customStyle="1" w:styleId="Char1">
    <w:name w:val="日期 Char"/>
    <w:basedOn w:val="a1"/>
    <w:link w:val="a6"/>
    <w:uiPriority w:val="99"/>
    <w:semiHidden/>
    <w:locked/>
    <w:rsid w:val="0043291F"/>
    <w:rPr>
      <w:kern w:val="2"/>
      <w:sz w:val="21"/>
      <w:szCs w:val="21"/>
    </w:rPr>
  </w:style>
  <w:style w:type="character" w:customStyle="1" w:styleId="2Char">
    <w:name w:val="正文文本缩进 2 Char"/>
    <w:basedOn w:val="a1"/>
    <w:link w:val="2"/>
    <w:uiPriority w:val="99"/>
    <w:semiHidden/>
    <w:locked/>
    <w:rsid w:val="0043291F"/>
    <w:rPr>
      <w:rFonts w:ascii="Times New Roman" w:hAnsi="Times New Roman" w:cs="Times New Roman"/>
      <w:kern w:val="2"/>
      <w:sz w:val="24"/>
      <w:szCs w:val="24"/>
    </w:rPr>
  </w:style>
  <w:style w:type="character" w:customStyle="1" w:styleId="Char2">
    <w:name w:val="批注框文本 Char"/>
    <w:basedOn w:val="a1"/>
    <w:link w:val="a7"/>
    <w:uiPriority w:val="99"/>
    <w:semiHidden/>
    <w:locked/>
    <w:rsid w:val="0043291F"/>
    <w:rPr>
      <w:kern w:val="2"/>
      <w:sz w:val="18"/>
      <w:szCs w:val="18"/>
    </w:rPr>
  </w:style>
  <w:style w:type="character" w:customStyle="1" w:styleId="Char3">
    <w:name w:val="页脚 Char"/>
    <w:basedOn w:val="a1"/>
    <w:link w:val="a8"/>
    <w:uiPriority w:val="99"/>
    <w:locked/>
    <w:rsid w:val="0043291F"/>
    <w:rPr>
      <w:sz w:val="18"/>
      <w:szCs w:val="18"/>
    </w:rPr>
  </w:style>
  <w:style w:type="character" w:customStyle="1" w:styleId="Char4">
    <w:name w:val="页眉 Char"/>
    <w:basedOn w:val="a1"/>
    <w:link w:val="a9"/>
    <w:uiPriority w:val="99"/>
    <w:semiHidden/>
    <w:locked/>
    <w:rsid w:val="0043291F"/>
    <w:rPr>
      <w:sz w:val="18"/>
      <w:szCs w:val="18"/>
    </w:rPr>
  </w:style>
  <w:style w:type="character" w:customStyle="1" w:styleId="3Char">
    <w:name w:val="正文文本缩进 3 Char"/>
    <w:basedOn w:val="a1"/>
    <w:link w:val="3"/>
    <w:uiPriority w:val="99"/>
    <w:semiHidden/>
    <w:locked/>
    <w:rsid w:val="0043291F"/>
    <w:rPr>
      <w:rFonts w:ascii="Times New Roman" w:hAnsi="Times New Roman" w:cs="Times New Roman"/>
      <w:kern w:val="2"/>
      <w:sz w:val="16"/>
      <w:szCs w:val="16"/>
    </w:rPr>
  </w:style>
  <w:style w:type="character" w:customStyle="1" w:styleId="Char5">
    <w:name w:val="标题 Char"/>
    <w:basedOn w:val="a1"/>
    <w:link w:val="aa"/>
    <w:uiPriority w:val="99"/>
    <w:locked/>
    <w:rsid w:val="0043291F"/>
    <w:rPr>
      <w:rFonts w:ascii="Cambria" w:hAnsi="Cambria" w:cs="Cambria"/>
      <w:b/>
      <w:bCs/>
      <w:kern w:val="2"/>
      <w:sz w:val="32"/>
      <w:szCs w:val="32"/>
    </w:rPr>
  </w:style>
  <w:style w:type="paragraph" w:customStyle="1" w:styleId="10">
    <w:name w:val="列出段落1"/>
    <w:basedOn w:val="a0"/>
    <w:uiPriority w:val="99"/>
    <w:rsid w:val="0043291F"/>
    <w:pPr>
      <w:ind w:firstLineChars="200" w:firstLine="420"/>
    </w:pPr>
  </w:style>
  <w:style w:type="paragraph" w:customStyle="1" w:styleId="ad">
    <w:name w:val="监测指标、参考指标"/>
    <w:basedOn w:val="a0"/>
    <w:uiPriority w:val="99"/>
    <w:rsid w:val="0043291F"/>
    <w:pPr>
      <w:outlineLvl w:val="1"/>
    </w:pPr>
    <w:rPr>
      <w:rFonts w:ascii="Times New Roman" w:eastAsia="仿宋_GB2312" w:hAnsi="Times New Roman" w:cs="Times New Roman"/>
      <w:b/>
      <w:bCs/>
      <w:sz w:val="28"/>
      <w:szCs w:val="28"/>
    </w:rPr>
  </w:style>
  <w:style w:type="paragraph" w:customStyle="1" w:styleId="a">
    <w:name w:val="五级标题"/>
    <w:basedOn w:val="a0"/>
    <w:uiPriority w:val="99"/>
    <w:rsid w:val="0043291F"/>
    <w:pPr>
      <w:numPr>
        <w:numId w:val="1"/>
      </w:numPr>
      <w:spacing w:line="360" w:lineRule="auto"/>
      <w:outlineLvl w:val="4"/>
    </w:pPr>
    <w:rPr>
      <w:rFonts w:ascii="Times New Roman" w:eastAsia="黑体"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1075</Words>
  <Characters>6134</Characters>
  <Application>Microsoft Office Word</Application>
  <DocSecurity>0</DocSecurity>
  <Lines>51</Lines>
  <Paragraphs>14</Paragraphs>
  <ScaleCrop>false</ScaleCrop>
  <Company>wst</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浙江省卫生计生委关于《浙江省卫生计生委关于做好浙江省医疗美容主诊医师核定工作的通知》（征求意见稿）公开征求意见的通知</dc:title>
  <dc:creator>付铁红</dc:creator>
  <cp:lastModifiedBy>李小鹏</cp:lastModifiedBy>
  <cp:revision>2</cp:revision>
  <cp:lastPrinted>2017-03-28T02:06:00Z</cp:lastPrinted>
  <dcterms:created xsi:type="dcterms:W3CDTF">2018-06-07T07:03:00Z</dcterms:created>
  <dcterms:modified xsi:type="dcterms:W3CDTF">2018-06-07T07:03:00Z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